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D842" w14:textId="77777777" w:rsidR="00871B23" w:rsidRDefault="00421145">
      <w:pPr>
        <w:pStyle w:val="6"/>
        <w:jc w:val="center"/>
      </w:pPr>
      <w:r>
        <w:rPr>
          <w:rFonts w:ascii="黑体" w:eastAsia="黑体" w:hAnsi="黑体" w:hint="eastAsia"/>
          <w:sz w:val="36"/>
          <w:szCs w:val="36"/>
        </w:rPr>
        <w:t>泌尿生殖系统癌症早筛标志物创新科研项目</w:t>
      </w:r>
    </w:p>
    <w:p w14:paraId="549C711F" w14:textId="77777777" w:rsidR="00871B23" w:rsidRDefault="00421145">
      <w:pPr>
        <w:spacing w:line="600" w:lineRule="auto"/>
        <w:jc w:val="center"/>
        <w:rPr>
          <w:rFonts w:ascii="黑体" w:eastAsia="黑体" w:hAnsi="黑体" w:hint="eastAsia"/>
          <w:b/>
          <w:sz w:val="36"/>
          <w:szCs w:val="36"/>
        </w:rPr>
      </w:pPr>
      <w:r>
        <w:rPr>
          <w:rFonts w:ascii="黑体" w:eastAsia="黑体" w:hAnsi="黑体" w:hint="eastAsia"/>
          <w:b/>
          <w:sz w:val="36"/>
          <w:szCs w:val="36"/>
        </w:rPr>
        <w:t>项目申请书</w:t>
      </w:r>
    </w:p>
    <w:p w14:paraId="3DB8D3EE" w14:textId="77777777" w:rsidR="00871B23" w:rsidRDefault="00871B23">
      <w:pPr>
        <w:spacing w:line="480" w:lineRule="auto"/>
        <w:rPr>
          <w:rFonts w:hint="eastAsia"/>
          <w:b/>
          <w:sz w:val="24"/>
          <w:szCs w:val="24"/>
        </w:rPr>
      </w:pPr>
    </w:p>
    <w:p w14:paraId="56CB05A8" w14:textId="77777777" w:rsidR="00871B23" w:rsidRDefault="00421145">
      <w:pPr>
        <w:spacing w:line="600" w:lineRule="auto"/>
        <w:jc w:val="center"/>
        <w:rPr>
          <w:rFonts w:hint="eastAsia"/>
          <w:b/>
          <w:sz w:val="28"/>
          <w:szCs w:val="28"/>
          <w:u w:val="single"/>
        </w:rPr>
      </w:pPr>
      <w:r>
        <w:rPr>
          <w:rFonts w:hint="eastAsia"/>
          <w:b/>
          <w:sz w:val="28"/>
          <w:szCs w:val="28"/>
        </w:rPr>
        <w:t>项 目</w:t>
      </w:r>
      <w:r>
        <w:rPr>
          <w:b/>
          <w:sz w:val="28"/>
          <w:szCs w:val="28"/>
        </w:rPr>
        <w:t xml:space="preserve"> </w:t>
      </w:r>
      <w:r>
        <w:rPr>
          <w:rFonts w:hint="eastAsia"/>
          <w:b/>
          <w:sz w:val="28"/>
          <w:szCs w:val="28"/>
        </w:rPr>
        <w:t>名</w:t>
      </w:r>
      <w:r>
        <w:rPr>
          <w:b/>
          <w:sz w:val="28"/>
          <w:szCs w:val="28"/>
        </w:rPr>
        <w:t xml:space="preserve"> </w:t>
      </w:r>
      <w:r>
        <w:rPr>
          <w:rFonts w:hint="eastAsia"/>
          <w:b/>
          <w:sz w:val="28"/>
          <w:szCs w:val="28"/>
        </w:rPr>
        <w:t>称：</w:t>
      </w:r>
      <w:r>
        <w:rPr>
          <w:rFonts w:hint="eastAsia"/>
          <w:b/>
          <w:bCs/>
          <w:sz w:val="28"/>
          <w:szCs w:val="28"/>
          <w:u w:val="single"/>
        </w:rPr>
        <w:t>基于机器学习的血浆代谢组学筛选泌尿生殖系统肿瘤生物标志物的病例对照研究</w:t>
      </w:r>
    </w:p>
    <w:p w14:paraId="17A5BF5B" w14:textId="2B737B70" w:rsidR="00871B23" w:rsidRDefault="00421145">
      <w:pPr>
        <w:spacing w:line="600" w:lineRule="auto"/>
        <w:rPr>
          <w:rFonts w:hint="eastAsia"/>
          <w:b/>
          <w:sz w:val="28"/>
          <w:szCs w:val="28"/>
          <w:u w:val="single"/>
        </w:rPr>
      </w:pPr>
      <w:r>
        <w:rPr>
          <w:rFonts w:hint="eastAsia"/>
          <w:b/>
          <w:sz w:val="28"/>
          <w:szCs w:val="28"/>
        </w:rPr>
        <w:t>申请医院/科室：</w:t>
      </w:r>
      <w:r w:rsidR="00B62687" w:rsidRPr="00B62687">
        <w:rPr>
          <w:rFonts w:hint="eastAsia"/>
          <w:b/>
          <w:sz w:val="28"/>
          <w:szCs w:val="28"/>
          <w:u w:val="single"/>
        </w:rPr>
        <w:t>中山大学肿瘤防治中心/泌尿外科</w:t>
      </w:r>
      <w:r>
        <w:rPr>
          <w:rFonts w:hint="eastAsia"/>
          <w:b/>
          <w:sz w:val="28"/>
          <w:szCs w:val="28"/>
          <w:u w:val="single"/>
        </w:rPr>
        <w:t xml:space="preserve"> </w:t>
      </w:r>
    </w:p>
    <w:p w14:paraId="501947DC" w14:textId="1BE9C8F0" w:rsidR="00871B23" w:rsidRDefault="00421145">
      <w:pPr>
        <w:spacing w:line="600" w:lineRule="auto"/>
        <w:rPr>
          <w:rFonts w:hint="eastAsia"/>
          <w:b/>
          <w:sz w:val="28"/>
          <w:szCs w:val="28"/>
          <w:u w:val="single"/>
        </w:rPr>
      </w:pPr>
      <w:r>
        <w:rPr>
          <w:rFonts w:hint="eastAsia"/>
          <w:b/>
          <w:sz w:val="28"/>
          <w:szCs w:val="28"/>
        </w:rPr>
        <w:t>课题负责人：</w:t>
      </w:r>
      <w:r w:rsidR="00B62687" w:rsidRPr="00B62687">
        <w:rPr>
          <w:rFonts w:hint="eastAsia"/>
          <w:b/>
          <w:sz w:val="28"/>
          <w:szCs w:val="28"/>
          <w:u w:val="single"/>
        </w:rPr>
        <w:t>陈东</w:t>
      </w:r>
      <w:r>
        <w:rPr>
          <w:b/>
          <w:sz w:val="28"/>
          <w:szCs w:val="28"/>
          <w:u w:val="single"/>
        </w:rPr>
        <w:t xml:space="preserve">                             </w:t>
      </w:r>
    </w:p>
    <w:p w14:paraId="0997F0C1" w14:textId="304E719F" w:rsidR="00871B23" w:rsidRDefault="00421145">
      <w:pPr>
        <w:spacing w:line="600" w:lineRule="auto"/>
        <w:rPr>
          <w:rFonts w:hint="eastAsia"/>
          <w:b/>
          <w:sz w:val="28"/>
          <w:szCs w:val="28"/>
          <w:u w:val="single"/>
        </w:rPr>
      </w:pPr>
      <w:r>
        <w:rPr>
          <w:rFonts w:hint="eastAsia"/>
          <w:b/>
          <w:sz w:val="28"/>
          <w:szCs w:val="28"/>
        </w:rPr>
        <w:t>通 讯</w:t>
      </w:r>
      <w:r>
        <w:rPr>
          <w:b/>
          <w:sz w:val="28"/>
          <w:szCs w:val="28"/>
        </w:rPr>
        <w:t xml:space="preserve"> </w:t>
      </w:r>
      <w:r>
        <w:rPr>
          <w:rFonts w:hint="eastAsia"/>
          <w:b/>
          <w:sz w:val="28"/>
          <w:szCs w:val="28"/>
        </w:rPr>
        <w:t>地址：</w:t>
      </w:r>
      <w:r w:rsidR="00B62687" w:rsidRPr="00B62687">
        <w:rPr>
          <w:rFonts w:hint="eastAsia"/>
          <w:b/>
          <w:sz w:val="28"/>
          <w:szCs w:val="28"/>
          <w:u w:val="single"/>
        </w:rPr>
        <w:t>广州市黄埔区中新广州知识城开阳五路</w:t>
      </w:r>
      <w:r w:rsidR="00B62687" w:rsidRPr="00B62687">
        <w:rPr>
          <w:b/>
          <w:sz w:val="28"/>
          <w:szCs w:val="28"/>
          <w:u w:val="single"/>
        </w:rPr>
        <w:t>1号</w:t>
      </w:r>
      <w:r>
        <w:rPr>
          <w:rFonts w:hint="eastAsia"/>
          <w:b/>
          <w:sz w:val="28"/>
          <w:szCs w:val="28"/>
          <w:u w:val="single"/>
        </w:rPr>
        <w:t xml:space="preserve"> </w:t>
      </w:r>
    </w:p>
    <w:p w14:paraId="3C8B96CA" w14:textId="77777777" w:rsidR="00871B23" w:rsidRDefault="00421145">
      <w:pPr>
        <w:spacing w:line="600" w:lineRule="auto"/>
        <w:rPr>
          <w:rFonts w:hint="eastAsia"/>
          <w:b/>
          <w:sz w:val="28"/>
          <w:szCs w:val="28"/>
          <w:u w:val="single"/>
        </w:rPr>
      </w:pPr>
      <w:r w:rsidRPr="00B62687">
        <w:rPr>
          <w:rFonts w:hint="eastAsia"/>
          <w:b/>
          <w:sz w:val="28"/>
          <w:szCs w:val="28"/>
          <w:highlight w:val="yellow"/>
        </w:rPr>
        <w:t>联</w:t>
      </w:r>
      <w:r w:rsidRPr="00B62687">
        <w:rPr>
          <w:b/>
          <w:sz w:val="28"/>
          <w:szCs w:val="28"/>
          <w:highlight w:val="yellow"/>
        </w:rPr>
        <w:t xml:space="preserve"> </w:t>
      </w:r>
      <w:r w:rsidRPr="00B62687">
        <w:rPr>
          <w:rFonts w:hint="eastAsia"/>
          <w:b/>
          <w:sz w:val="28"/>
          <w:szCs w:val="28"/>
          <w:highlight w:val="yellow"/>
        </w:rPr>
        <w:t>系</w:t>
      </w:r>
      <w:r w:rsidRPr="00B62687">
        <w:rPr>
          <w:b/>
          <w:sz w:val="28"/>
          <w:szCs w:val="28"/>
          <w:highlight w:val="yellow"/>
        </w:rPr>
        <w:t xml:space="preserve"> </w:t>
      </w:r>
      <w:r w:rsidRPr="00B62687">
        <w:rPr>
          <w:rFonts w:hint="eastAsia"/>
          <w:b/>
          <w:sz w:val="28"/>
          <w:szCs w:val="28"/>
          <w:highlight w:val="yellow"/>
        </w:rPr>
        <w:t>电话：</w:t>
      </w:r>
      <w:r>
        <w:rPr>
          <w:b/>
          <w:sz w:val="28"/>
          <w:szCs w:val="28"/>
          <w:u w:val="single"/>
        </w:rPr>
        <w:t xml:space="preserve">                      </w:t>
      </w:r>
    </w:p>
    <w:p w14:paraId="03FDD810" w14:textId="4970070E" w:rsidR="00871B23" w:rsidRDefault="00421145">
      <w:pPr>
        <w:spacing w:line="600" w:lineRule="auto"/>
        <w:rPr>
          <w:rFonts w:hint="eastAsia"/>
          <w:b/>
          <w:sz w:val="28"/>
          <w:szCs w:val="28"/>
          <w:u w:val="single"/>
        </w:rPr>
      </w:pPr>
      <w:r w:rsidRPr="00B62687">
        <w:rPr>
          <w:rFonts w:hint="eastAsia"/>
          <w:b/>
          <w:sz w:val="28"/>
          <w:szCs w:val="28"/>
          <w:highlight w:val="yellow"/>
        </w:rPr>
        <w:t>电</w:t>
      </w:r>
      <w:r w:rsidRPr="00B62687">
        <w:rPr>
          <w:b/>
          <w:sz w:val="28"/>
          <w:szCs w:val="28"/>
          <w:highlight w:val="yellow"/>
        </w:rPr>
        <w:t xml:space="preserve"> </w:t>
      </w:r>
      <w:r w:rsidRPr="00B62687">
        <w:rPr>
          <w:rFonts w:hint="eastAsia"/>
          <w:b/>
          <w:sz w:val="28"/>
          <w:szCs w:val="28"/>
          <w:highlight w:val="yellow"/>
        </w:rPr>
        <w:t>子</w:t>
      </w:r>
      <w:r w:rsidRPr="00B62687">
        <w:rPr>
          <w:b/>
          <w:sz w:val="28"/>
          <w:szCs w:val="28"/>
          <w:highlight w:val="yellow"/>
        </w:rPr>
        <w:t xml:space="preserve"> </w:t>
      </w:r>
      <w:r w:rsidRPr="00B62687">
        <w:rPr>
          <w:rFonts w:hint="eastAsia"/>
          <w:b/>
          <w:sz w:val="28"/>
          <w:szCs w:val="28"/>
          <w:highlight w:val="yellow"/>
        </w:rPr>
        <w:t>邮箱：</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sidR="00F97273">
        <w:rPr>
          <w:rFonts w:hint="eastAsia"/>
          <w:b/>
          <w:sz w:val="28"/>
          <w:szCs w:val="28"/>
          <w:u w:val="single"/>
        </w:rPr>
        <w:t xml:space="preserve">     </w:t>
      </w:r>
      <w:r>
        <w:rPr>
          <w:rFonts w:hint="eastAsia"/>
          <w:b/>
          <w:sz w:val="28"/>
          <w:szCs w:val="28"/>
          <w:u w:val="single"/>
        </w:rPr>
        <w:t xml:space="preserve">   </w:t>
      </w:r>
    </w:p>
    <w:p w14:paraId="25750097" w14:textId="7DDD56A2" w:rsidR="00871B23" w:rsidRDefault="00421145">
      <w:pPr>
        <w:spacing w:line="600" w:lineRule="auto"/>
        <w:rPr>
          <w:rFonts w:hint="eastAsia"/>
          <w:b/>
          <w:sz w:val="28"/>
          <w:szCs w:val="28"/>
          <w:u w:val="single"/>
        </w:rPr>
      </w:pPr>
      <w:r>
        <w:rPr>
          <w:rFonts w:hint="eastAsia"/>
          <w:b/>
          <w:sz w:val="28"/>
          <w:szCs w:val="28"/>
        </w:rPr>
        <w:t>申</w:t>
      </w:r>
      <w:r>
        <w:rPr>
          <w:b/>
          <w:sz w:val="28"/>
          <w:szCs w:val="28"/>
        </w:rPr>
        <w:t xml:space="preserve"> </w:t>
      </w:r>
      <w:r>
        <w:rPr>
          <w:rFonts w:hint="eastAsia"/>
          <w:b/>
          <w:sz w:val="28"/>
          <w:szCs w:val="28"/>
        </w:rPr>
        <w:t>报</w:t>
      </w:r>
      <w:r>
        <w:rPr>
          <w:b/>
          <w:sz w:val="28"/>
          <w:szCs w:val="28"/>
        </w:rPr>
        <w:t xml:space="preserve"> </w:t>
      </w:r>
      <w:r>
        <w:rPr>
          <w:rFonts w:hint="eastAsia"/>
          <w:b/>
          <w:sz w:val="28"/>
          <w:szCs w:val="28"/>
        </w:rPr>
        <w:t>日期：</w:t>
      </w:r>
      <w:r>
        <w:rPr>
          <w:b/>
          <w:sz w:val="28"/>
          <w:szCs w:val="28"/>
          <w:u w:val="single"/>
        </w:rPr>
        <w:t xml:space="preserve"> </w:t>
      </w:r>
      <w:r>
        <w:rPr>
          <w:rFonts w:hint="eastAsia"/>
          <w:b/>
          <w:sz w:val="28"/>
          <w:szCs w:val="28"/>
          <w:u w:val="single"/>
        </w:rPr>
        <w:t xml:space="preserve"> </w:t>
      </w:r>
      <w:r w:rsidR="00B62687">
        <w:rPr>
          <w:rFonts w:hint="eastAsia"/>
          <w:b/>
          <w:sz w:val="28"/>
          <w:szCs w:val="28"/>
          <w:u w:val="single"/>
        </w:rPr>
        <w:t>2024.12.30</w:t>
      </w:r>
      <w:r>
        <w:rPr>
          <w:b/>
          <w:sz w:val="28"/>
          <w:szCs w:val="28"/>
          <w:u w:val="single"/>
        </w:rPr>
        <w:t xml:space="preserve">     </w:t>
      </w:r>
    </w:p>
    <w:p w14:paraId="504BE559" w14:textId="601D799E" w:rsidR="00871B23" w:rsidRDefault="00421145">
      <w:pPr>
        <w:spacing w:line="480" w:lineRule="auto"/>
        <w:rPr>
          <w:rFonts w:hint="eastAsia"/>
          <w:b/>
          <w:sz w:val="28"/>
          <w:szCs w:val="28"/>
          <w:u w:val="single"/>
        </w:rPr>
      </w:pPr>
      <w:r w:rsidRPr="00421145">
        <w:rPr>
          <w:rFonts w:hint="eastAsia"/>
          <w:b/>
          <w:sz w:val="28"/>
          <w:szCs w:val="28"/>
          <w:highlight w:val="yellow"/>
        </w:rPr>
        <w:t>项目起止时间</w:t>
      </w:r>
      <w:r>
        <w:rPr>
          <w:rFonts w:hint="eastAsia"/>
          <w:b/>
          <w:sz w:val="28"/>
          <w:szCs w:val="28"/>
        </w:rPr>
        <w:t>：</w:t>
      </w:r>
      <w:r w:rsidR="001957E7">
        <w:rPr>
          <w:rFonts w:hint="eastAsia"/>
          <w:b/>
          <w:sz w:val="28"/>
          <w:szCs w:val="28"/>
          <w:u w:val="single"/>
        </w:rPr>
        <w:t>2025</w:t>
      </w:r>
      <w:r w:rsidR="00B62687">
        <w:rPr>
          <w:rFonts w:hint="eastAsia"/>
          <w:b/>
          <w:sz w:val="28"/>
          <w:szCs w:val="28"/>
          <w:u w:val="single"/>
        </w:rPr>
        <w:t>.</w:t>
      </w:r>
      <w:r w:rsidR="001957E7">
        <w:rPr>
          <w:rFonts w:hint="eastAsia"/>
          <w:b/>
          <w:sz w:val="28"/>
          <w:szCs w:val="28"/>
          <w:u w:val="single"/>
        </w:rPr>
        <w:t>1</w:t>
      </w:r>
      <w:r w:rsidR="00B62687">
        <w:rPr>
          <w:rFonts w:hint="eastAsia"/>
          <w:b/>
          <w:sz w:val="28"/>
          <w:szCs w:val="28"/>
          <w:u w:val="single"/>
        </w:rPr>
        <w:t>-202</w:t>
      </w:r>
      <w:r w:rsidR="001957E7">
        <w:rPr>
          <w:rFonts w:hint="eastAsia"/>
          <w:b/>
          <w:sz w:val="28"/>
          <w:szCs w:val="28"/>
          <w:u w:val="single"/>
        </w:rPr>
        <w:t>7</w:t>
      </w:r>
      <w:r w:rsidR="00B62687">
        <w:rPr>
          <w:rFonts w:hint="eastAsia"/>
          <w:b/>
          <w:sz w:val="28"/>
          <w:szCs w:val="28"/>
          <w:u w:val="single"/>
        </w:rPr>
        <w:t>.</w:t>
      </w:r>
      <w:r w:rsidR="001957E7">
        <w:rPr>
          <w:rFonts w:hint="eastAsia"/>
          <w:b/>
          <w:sz w:val="28"/>
          <w:szCs w:val="28"/>
          <w:u w:val="single"/>
        </w:rPr>
        <w:t>6</w:t>
      </w:r>
      <w:r>
        <w:rPr>
          <w:rFonts w:hint="eastAsia"/>
          <w:b/>
          <w:color w:val="000000" w:themeColor="text1"/>
          <w:sz w:val="28"/>
          <w:szCs w:val="28"/>
          <w:u w:val="single"/>
        </w:rPr>
        <w:t xml:space="preserve"> </w:t>
      </w:r>
      <w:r>
        <w:rPr>
          <w:b/>
          <w:sz w:val="28"/>
          <w:szCs w:val="28"/>
          <w:u w:val="single"/>
        </w:rPr>
        <w:t xml:space="preserve">         </w:t>
      </w:r>
    </w:p>
    <w:p w14:paraId="112C9C99" w14:textId="15AEE88A" w:rsidR="00871B23" w:rsidRDefault="00421145">
      <w:pPr>
        <w:spacing w:line="480" w:lineRule="auto"/>
        <w:rPr>
          <w:rFonts w:hint="eastAsia"/>
          <w:b/>
          <w:sz w:val="24"/>
          <w:szCs w:val="24"/>
        </w:rPr>
      </w:pPr>
      <w:r w:rsidRPr="002E14D1">
        <w:rPr>
          <w:rFonts w:hint="eastAsia"/>
          <w:b/>
          <w:sz w:val="28"/>
          <w:szCs w:val="28"/>
          <w:highlight w:val="yellow"/>
        </w:rPr>
        <w:t>申请总金额：</w:t>
      </w:r>
      <w:r w:rsidRPr="002E14D1">
        <w:rPr>
          <w:b/>
          <w:sz w:val="28"/>
          <w:szCs w:val="28"/>
          <w:highlight w:val="yellow"/>
          <w:u w:val="single"/>
        </w:rPr>
        <w:t xml:space="preserve"> </w:t>
      </w:r>
      <w:r w:rsidRPr="002E14D1">
        <w:rPr>
          <w:b/>
          <w:color w:val="000000" w:themeColor="text1"/>
          <w:sz w:val="28"/>
          <w:szCs w:val="28"/>
          <w:highlight w:val="yellow"/>
          <w:u w:val="single"/>
        </w:rPr>
        <w:t xml:space="preserve"> </w:t>
      </w:r>
      <w:r w:rsidRPr="002E14D1">
        <w:rPr>
          <w:rFonts w:hint="eastAsia"/>
          <w:b/>
          <w:color w:val="000000" w:themeColor="text1"/>
          <w:sz w:val="28"/>
          <w:szCs w:val="28"/>
          <w:highlight w:val="yellow"/>
          <w:u w:val="single"/>
        </w:rPr>
        <w:t xml:space="preserve"> </w:t>
      </w:r>
      <w:r w:rsidR="00B62687" w:rsidRPr="002E14D1">
        <w:rPr>
          <w:rFonts w:hint="eastAsia"/>
          <w:b/>
          <w:color w:val="000000" w:themeColor="text1"/>
          <w:sz w:val="28"/>
          <w:szCs w:val="28"/>
          <w:highlight w:val="yellow"/>
          <w:u w:val="single"/>
        </w:rPr>
        <w:t>10万元</w:t>
      </w:r>
      <w:r>
        <w:rPr>
          <w:b/>
          <w:sz w:val="28"/>
          <w:szCs w:val="28"/>
          <w:u w:val="single"/>
        </w:rPr>
        <w:t xml:space="preserve">                </w:t>
      </w:r>
    </w:p>
    <w:p w14:paraId="2C91FECD" w14:textId="77777777" w:rsidR="00871B23" w:rsidRDefault="00871B23">
      <w:pPr>
        <w:spacing w:line="480" w:lineRule="auto"/>
        <w:rPr>
          <w:rFonts w:hint="eastAsia"/>
          <w:sz w:val="24"/>
          <w:szCs w:val="24"/>
        </w:rPr>
      </w:pPr>
    </w:p>
    <w:p w14:paraId="38A87007" w14:textId="77777777" w:rsidR="00871B23" w:rsidRDefault="00421145">
      <w:pPr>
        <w:rPr>
          <w:rFonts w:hint="eastAsia"/>
          <w:sz w:val="18"/>
          <w:szCs w:val="18"/>
        </w:rPr>
      </w:pPr>
      <w:r>
        <w:rPr>
          <w:rFonts w:hint="eastAsia"/>
          <w:sz w:val="18"/>
          <w:szCs w:val="18"/>
        </w:rPr>
        <w:t>此表由北京生命绿洲公益服务中心“泌尿生殖系统癌症早筛标志物创新科研项目” 办公室编制，解释权归项目办公室。</w:t>
      </w:r>
    </w:p>
    <w:p w14:paraId="399A9870" w14:textId="77777777" w:rsidR="00871B23" w:rsidRDefault="00871B23">
      <w:pPr>
        <w:pStyle w:val="6"/>
        <w:rPr>
          <w:sz w:val="18"/>
          <w:szCs w:val="18"/>
        </w:rPr>
      </w:pPr>
    </w:p>
    <w:p w14:paraId="79F3C849" w14:textId="77777777" w:rsidR="00871B23" w:rsidRDefault="00871B23">
      <w:pPr>
        <w:rPr>
          <w:rFonts w:hint="eastAsia"/>
          <w:sz w:val="18"/>
          <w:szCs w:val="18"/>
        </w:rPr>
      </w:pPr>
    </w:p>
    <w:p w14:paraId="2ECB04FF" w14:textId="77777777" w:rsidR="00871B23" w:rsidRDefault="00871B23">
      <w:pPr>
        <w:pStyle w:val="6"/>
        <w:rPr>
          <w:sz w:val="18"/>
          <w:szCs w:val="18"/>
        </w:rPr>
      </w:pPr>
    </w:p>
    <w:p w14:paraId="25CF138B" w14:textId="77777777" w:rsidR="00871B23" w:rsidRDefault="00871B23">
      <w:pPr>
        <w:pStyle w:val="6"/>
      </w:pPr>
    </w:p>
    <w:p w14:paraId="42412DA1" w14:textId="77777777" w:rsidR="00871B23" w:rsidRDefault="00871B23">
      <w:pPr>
        <w:rPr>
          <w:rFonts w:hint="eastAsia"/>
        </w:rPr>
      </w:pPr>
    </w:p>
    <w:p w14:paraId="46B965B9" w14:textId="77777777" w:rsidR="00871B23" w:rsidRDefault="00421145">
      <w:pPr>
        <w:spacing w:line="480" w:lineRule="auto"/>
        <w:rPr>
          <w:rFonts w:hint="eastAsia"/>
          <w:b/>
          <w:sz w:val="24"/>
          <w:szCs w:val="24"/>
        </w:rPr>
      </w:pPr>
      <w:r>
        <w:rPr>
          <w:rFonts w:hint="eastAsia"/>
          <w:b/>
          <w:sz w:val="24"/>
          <w:szCs w:val="24"/>
        </w:rPr>
        <w:lastRenderedPageBreak/>
        <w:t>一、申请医院基本情况：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047"/>
        <w:gridCol w:w="1859"/>
        <w:gridCol w:w="2807"/>
      </w:tblGrid>
      <w:tr w:rsidR="00871B23" w14:paraId="4EE9E5EF" w14:textId="77777777">
        <w:tc>
          <w:tcPr>
            <w:tcW w:w="1809" w:type="dxa"/>
          </w:tcPr>
          <w:p w14:paraId="22ED3190" w14:textId="77777777" w:rsidR="00871B23" w:rsidRDefault="00421145">
            <w:pPr>
              <w:spacing w:line="480" w:lineRule="auto"/>
              <w:rPr>
                <w:rFonts w:hint="eastAsia"/>
                <w:b/>
                <w:sz w:val="24"/>
                <w:szCs w:val="24"/>
              </w:rPr>
            </w:pPr>
            <w:r>
              <w:rPr>
                <w:rFonts w:hint="eastAsia"/>
                <w:b/>
                <w:sz w:val="24"/>
                <w:szCs w:val="24"/>
              </w:rPr>
              <w:t>申请医院</w:t>
            </w:r>
          </w:p>
        </w:tc>
        <w:tc>
          <w:tcPr>
            <w:tcW w:w="2047" w:type="dxa"/>
          </w:tcPr>
          <w:p w14:paraId="10C113E0" w14:textId="20FC9406" w:rsidR="00871B23" w:rsidRDefault="00B62687">
            <w:pPr>
              <w:spacing w:line="480" w:lineRule="auto"/>
              <w:rPr>
                <w:rFonts w:hint="eastAsia"/>
                <w:b/>
                <w:sz w:val="24"/>
                <w:szCs w:val="24"/>
              </w:rPr>
            </w:pPr>
            <w:r w:rsidRPr="00B62687">
              <w:rPr>
                <w:rFonts w:hint="eastAsia"/>
                <w:b/>
                <w:sz w:val="24"/>
                <w:szCs w:val="24"/>
              </w:rPr>
              <w:t>中山大学肿瘤防治中心</w:t>
            </w:r>
          </w:p>
        </w:tc>
        <w:tc>
          <w:tcPr>
            <w:tcW w:w="1859" w:type="dxa"/>
          </w:tcPr>
          <w:p w14:paraId="1E607386" w14:textId="77777777" w:rsidR="00871B23" w:rsidRDefault="00421145">
            <w:pPr>
              <w:spacing w:line="480" w:lineRule="auto"/>
              <w:rPr>
                <w:rFonts w:hint="eastAsia"/>
                <w:b/>
                <w:sz w:val="24"/>
                <w:szCs w:val="24"/>
              </w:rPr>
            </w:pPr>
            <w:r>
              <w:rPr>
                <w:rFonts w:hint="eastAsia"/>
                <w:b/>
                <w:sz w:val="24"/>
                <w:szCs w:val="24"/>
              </w:rPr>
              <w:t>医院级别</w:t>
            </w:r>
          </w:p>
        </w:tc>
        <w:tc>
          <w:tcPr>
            <w:tcW w:w="2807" w:type="dxa"/>
          </w:tcPr>
          <w:p w14:paraId="62F52955" w14:textId="49D784CE" w:rsidR="00871B23" w:rsidRDefault="00B62687">
            <w:pPr>
              <w:spacing w:line="480" w:lineRule="auto"/>
              <w:rPr>
                <w:rFonts w:hint="eastAsia"/>
                <w:b/>
                <w:sz w:val="24"/>
                <w:szCs w:val="24"/>
              </w:rPr>
            </w:pPr>
            <w:r>
              <w:rPr>
                <w:b/>
                <w:sz w:val="24"/>
                <w:szCs w:val="24"/>
              </w:rPr>
              <w:t>三甲</w:t>
            </w:r>
          </w:p>
        </w:tc>
      </w:tr>
      <w:tr w:rsidR="00871B23" w14:paraId="06840FF6" w14:textId="77777777">
        <w:tc>
          <w:tcPr>
            <w:tcW w:w="1809" w:type="dxa"/>
          </w:tcPr>
          <w:p w14:paraId="77459377" w14:textId="77777777" w:rsidR="00871B23" w:rsidRDefault="00421145">
            <w:pPr>
              <w:spacing w:line="480" w:lineRule="auto"/>
              <w:rPr>
                <w:rFonts w:hint="eastAsia"/>
                <w:b/>
                <w:sz w:val="24"/>
                <w:szCs w:val="24"/>
              </w:rPr>
            </w:pPr>
            <w:r>
              <w:rPr>
                <w:rFonts w:hint="eastAsia"/>
                <w:b/>
                <w:sz w:val="24"/>
                <w:szCs w:val="24"/>
              </w:rPr>
              <w:t>申请科室</w:t>
            </w:r>
          </w:p>
        </w:tc>
        <w:tc>
          <w:tcPr>
            <w:tcW w:w="2047" w:type="dxa"/>
          </w:tcPr>
          <w:p w14:paraId="2864CF2F" w14:textId="51666B9B" w:rsidR="00871B23" w:rsidRDefault="00B62687">
            <w:pPr>
              <w:spacing w:line="480" w:lineRule="auto"/>
              <w:rPr>
                <w:rFonts w:hint="eastAsia"/>
                <w:b/>
                <w:sz w:val="24"/>
                <w:szCs w:val="24"/>
              </w:rPr>
            </w:pPr>
            <w:r>
              <w:rPr>
                <w:b/>
                <w:sz w:val="24"/>
                <w:szCs w:val="24"/>
              </w:rPr>
              <w:t>泌尿外科</w:t>
            </w:r>
          </w:p>
        </w:tc>
        <w:tc>
          <w:tcPr>
            <w:tcW w:w="1859" w:type="dxa"/>
          </w:tcPr>
          <w:p w14:paraId="52A51269" w14:textId="77777777" w:rsidR="00871B23" w:rsidRDefault="00421145">
            <w:pPr>
              <w:spacing w:line="480" w:lineRule="auto"/>
              <w:rPr>
                <w:rFonts w:hint="eastAsia"/>
                <w:b/>
                <w:sz w:val="24"/>
                <w:szCs w:val="24"/>
              </w:rPr>
            </w:pPr>
            <w:r>
              <w:rPr>
                <w:rFonts w:hint="eastAsia"/>
                <w:b/>
                <w:sz w:val="24"/>
                <w:szCs w:val="24"/>
              </w:rPr>
              <w:t>科室负责人</w:t>
            </w:r>
          </w:p>
        </w:tc>
        <w:tc>
          <w:tcPr>
            <w:tcW w:w="2807" w:type="dxa"/>
          </w:tcPr>
          <w:p w14:paraId="68C223F2" w14:textId="563231EA" w:rsidR="00871B23" w:rsidRDefault="00B62687">
            <w:pPr>
              <w:spacing w:line="480" w:lineRule="auto"/>
              <w:rPr>
                <w:rFonts w:hint="eastAsia"/>
                <w:b/>
                <w:sz w:val="24"/>
                <w:szCs w:val="24"/>
              </w:rPr>
            </w:pPr>
            <w:r>
              <w:rPr>
                <w:b/>
                <w:sz w:val="24"/>
                <w:szCs w:val="24"/>
              </w:rPr>
              <w:t>陈东</w:t>
            </w:r>
          </w:p>
        </w:tc>
      </w:tr>
      <w:tr w:rsidR="00871B23" w14:paraId="25A24086" w14:textId="77777777">
        <w:tc>
          <w:tcPr>
            <w:tcW w:w="1809" w:type="dxa"/>
          </w:tcPr>
          <w:p w14:paraId="1398CBDA" w14:textId="77777777" w:rsidR="00871B23" w:rsidRDefault="00421145">
            <w:pPr>
              <w:spacing w:line="480" w:lineRule="auto"/>
              <w:rPr>
                <w:rFonts w:hint="eastAsia"/>
                <w:b/>
                <w:sz w:val="24"/>
                <w:szCs w:val="24"/>
              </w:rPr>
            </w:pPr>
            <w:r>
              <w:rPr>
                <w:rFonts w:hint="eastAsia"/>
                <w:b/>
                <w:sz w:val="24"/>
                <w:szCs w:val="24"/>
              </w:rPr>
              <w:t>职务</w:t>
            </w:r>
          </w:p>
        </w:tc>
        <w:tc>
          <w:tcPr>
            <w:tcW w:w="2047" w:type="dxa"/>
          </w:tcPr>
          <w:p w14:paraId="234D2197" w14:textId="6292B40C" w:rsidR="00871B23" w:rsidRDefault="00B62687">
            <w:pPr>
              <w:spacing w:line="480" w:lineRule="auto"/>
              <w:rPr>
                <w:rFonts w:hint="eastAsia"/>
                <w:b/>
                <w:sz w:val="24"/>
                <w:szCs w:val="24"/>
              </w:rPr>
            </w:pPr>
            <w:r>
              <w:rPr>
                <w:b/>
                <w:sz w:val="24"/>
                <w:szCs w:val="24"/>
              </w:rPr>
              <w:t>主任</w:t>
            </w:r>
          </w:p>
        </w:tc>
        <w:tc>
          <w:tcPr>
            <w:tcW w:w="1859" w:type="dxa"/>
          </w:tcPr>
          <w:p w14:paraId="526358E8" w14:textId="77777777" w:rsidR="00871B23" w:rsidRDefault="00421145">
            <w:pPr>
              <w:spacing w:line="480" w:lineRule="auto"/>
              <w:rPr>
                <w:rFonts w:hint="eastAsia"/>
                <w:b/>
                <w:sz w:val="24"/>
                <w:szCs w:val="24"/>
              </w:rPr>
            </w:pPr>
            <w:r w:rsidRPr="00B62687">
              <w:rPr>
                <w:rFonts w:hint="eastAsia"/>
                <w:b/>
                <w:sz w:val="24"/>
                <w:szCs w:val="24"/>
                <w:highlight w:val="yellow"/>
              </w:rPr>
              <w:t>联系方式</w:t>
            </w:r>
          </w:p>
        </w:tc>
        <w:tc>
          <w:tcPr>
            <w:tcW w:w="2807" w:type="dxa"/>
          </w:tcPr>
          <w:p w14:paraId="6315FA66" w14:textId="77777777" w:rsidR="00871B23" w:rsidRDefault="00871B23">
            <w:pPr>
              <w:spacing w:line="480" w:lineRule="auto"/>
              <w:rPr>
                <w:rFonts w:hint="eastAsia"/>
                <w:b/>
                <w:sz w:val="24"/>
                <w:szCs w:val="24"/>
              </w:rPr>
            </w:pPr>
          </w:p>
        </w:tc>
      </w:tr>
      <w:tr w:rsidR="00871B23" w14:paraId="02F5252F" w14:textId="77777777">
        <w:tc>
          <w:tcPr>
            <w:tcW w:w="1809" w:type="dxa"/>
          </w:tcPr>
          <w:p w14:paraId="1D2A743E" w14:textId="77777777" w:rsidR="00871B23" w:rsidRDefault="00421145">
            <w:pPr>
              <w:spacing w:line="480" w:lineRule="auto"/>
              <w:rPr>
                <w:rFonts w:hint="eastAsia"/>
                <w:b/>
                <w:sz w:val="24"/>
                <w:szCs w:val="24"/>
              </w:rPr>
            </w:pPr>
            <w:r w:rsidRPr="00B62687">
              <w:rPr>
                <w:rFonts w:hint="eastAsia"/>
                <w:b/>
                <w:sz w:val="24"/>
                <w:szCs w:val="24"/>
                <w:highlight w:val="yellow"/>
              </w:rPr>
              <w:t>邮箱</w:t>
            </w:r>
          </w:p>
        </w:tc>
        <w:tc>
          <w:tcPr>
            <w:tcW w:w="6713" w:type="dxa"/>
            <w:gridSpan w:val="3"/>
          </w:tcPr>
          <w:p w14:paraId="6094DEB7" w14:textId="77777777" w:rsidR="00871B23" w:rsidRDefault="00871B23">
            <w:pPr>
              <w:spacing w:line="480" w:lineRule="auto"/>
              <w:rPr>
                <w:rFonts w:hint="eastAsia"/>
                <w:b/>
                <w:sz w:val="24"/>
                <w:szCs w:val="24"/>
              </w:rPr>
            </w:pPr>
          </w:p>
        </w:tc>
      </w:tr>
    </w:tbl>
    <w:p w14:paraId="66068C12" w14:textId="77777777" w:rsidR="00871B23" w:rsidRDefault="00421145">
      <w:pPr>
        <w:spacing w:line="480" w:lineRule="auto"/>
        <w:rPr>
          <w:rFonts w:hint="eastAsia"/>
          <w:b/>
          <w:sz w:val="24"/>
          <w:szCs w:val="24"/>
        </w:rPr>
      </w:pPr>
      <w:r>
        <w:rPr>
          <w:rFonts w:hint="eastAsia"/>
          <w:b/>
          <w:sz w:val="24"/>
          <w:szCs w:val="24"/>
        </w:rPr>
        <w:t>二、课题基本情况：</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4"/>
        <w:gridCol w:w="6812"/>
      </w:tblGrid>
      <w:tr w:rsidR="00871B23" w14:paraId="6F683B09" w14:textId="77777777">
        <w:tc>
          <w:tcPr>
            <w:tcW w:w="1484" w:type="dxa"/>
          </w:tcPr>
          <w:p w14:paraId="3EDDF045" w14:textId="77777777" w:rsidR="00871B23" w:rsidRDefault="00421145">
            <w:pPr>
              <w:spacing w:line="480" w:lineRule="auto"/>
              <w:rPr>
                <w:rFonts w:hint="eastAsia"/>
                <w:b/>
                <w:sz w:val="24"/>
                <w:szCs w:val="24"/>
              </w:rPr>
            </w:pPr>
            <w:r>
              <w:rPr>
                <w:rFonts w:hint="eastAsia"/>
                <w:b/>
                <w:sz w:val="24"/>
                <w:szCs w:val="24"/>
              </w:rPr>
              <w:t>课题名称</w:t>
            </w:r>
          </w:p>
        </w:tc>
        <w:tc>
          <w:tcPr>
            <w:tcW w:w="6812" w:type="dxa"/>
          </w:tcPr>
          <w:p w14:paraId="455F483A" w14:textId="77777777" w:rsidR="00871B23" w:rsidRDefault="00421145">
            <w:pPr>
              <w:spacing w:line="480" w:lineRule="auto"/>
              <w:rPr>
                <w:rFonts w:hint="eastAsia"/>
                <w:b/>
                <w:sz w:val="24"/>
                <w:szCs w:val="24"/>
              </w:rPr>
            </w:pPr>
            <w:r>
              <w:rPr>
                <w:rFonts w:ascii="等线" w:eastAsia="等线" w:hAnsi="等线" w:cs="等线" w:hint="eastAsia"/>
                <w:sz w:val="24"/>
                <w:szCs w:val="24"/>
              </w:rPr>
              <w:t>基于机器学习的血浆代谢组学筛选泌尿生殖系统肿瘤生物标志物的病例对照研究</w:t>
            </w:r>
          </w:p>
        </w:tc>
      </w:tr>
      <w:tr w:rsidR="00871B23" w14:paraId="12B5D567" w14:textId="77777777">
        <w:tc>
          <w:tcPr>
            <w:tcW w:w="1484" w:type="dxa"/>
          </w:tcPr>
          <w:p w14:paraId="1AEC4874" w14:textId="77777777" w:rsidR="00871B23" w:rsidRDefault="00421145">
            <w:pPr>
              <w:spacing w:line="480" w:lineRule="auto"/>
              <w:rPr>
                <w:rFonts w:hint="eastAsia"/>
                <w:b/>
                <w:sz w:val="24"/>
                <w:szCs w:val="24"/>
              </w:rPr>
            </w:pPr>
            <w:r>
              <w:rPr>
                <w:rFonts w:hint="eastAsia"/>
                <w:b/>
                <w:sz w:val="24"/>
                <w:szCs w:val="24"/>
              </w:rPr>
              <w:t>课题摘要</w:t>
            </w:r>
          </w:p>
        </w:tc>
        <w:tc>
          <w:tcPr>
            <w:tcW w:w="6812" w:type="dxa"/>
          </w:tcPr>
          <w:p w14:paraId="12B3D866" w14:textId="77777777" w:rsidR="00871B23" w:rsidRPr="00B62687" w:rsidRDefault="00421145">
            <w:pPr>
              <w:rPr>
                <w:rFonts w:asciiTheme="minorEastAsia" w:hAnsiTheme="minorEastAsia" w:cstheme="minorEastAsia" w:hint="eastAsia"/>
                <w:b/>
                <w:sz w:val="24"/>
                <w:szCs w:val="24"/>
              </w:rPr>
            </w:pPr>
            <w:r w:rsidRPr="00B62687">
              <w:rPr>
                <w:rFonts w:asciiTheme="minorEastAsia" w:hAnsiTheme="minorEastAsia" w:cstheme="minorEastAsia" w:hint="eastAsia"/>
                <w:b/>
                <w:sz w:val="24"/>
                <w:szCs w:val="24"/>
              </w:rPr>
              <w:t>项目主要研究目的：</w:t>
            </w:r>
          </w:p>
          <w:p w14:paraId="1A41132E" w14:textId="404521F9" w:rsidR="00B62687" w:rsidRPr="00B62687" w:rsidRDefault="00B62687" w:rsidP="008E7D46">
            <w:pPr>
              <w:pStyle w:val="6"/>
              <w:spacing w:before="0" w:after="0" w:line="319" w:lineRule="auto"/>
              <w:rPr>
                <w:rFonts w:asciiTheme="minorEastAsia" w:eastAsiaTheme="minorEastAsia" w:hAnsiTheme="minorEastAsia" w:cstheme="minorEastAsia" w:hint="eastAsia"/>
                <w:b w:val="0"/>
                <w:bCs w:val="0"/>
                <w:sz w:val="21"/>
                <w:szCs w:val="22"/>
              </w:rPr>
            </w:pPr>
            <w:r w:rsidRPr="00B62687">
              <w:rPr>
                <w:rFonts w:asciiTheme="minorEastAsia" w:eastAsiaTheme="minorEastAsia" w:hAnsiTheme="minorEastAsia" w:cstheme="minorEastAsia"/>
                <w:b w:val="0"/>
                <w:bCs w:val="0"/>
                <w:sz w:val="21"/>
                <w:szCs w:val="22"/>
              </w:rPr>
              <w:t>1)识别特异性生物标志物 —— 系统性地分析泌尿生殖系统肿瘤患者与健康对照的血浆代谢组，识别出与肿瘤发生密切相关的差异代谢物，这些代谢物有望作为潜在的生物标志物用于临床实践。</w:t>
            </w:r>
          </w:p>
          <w:p w14:paraId="4D898D33" w14:textId="0D709D71" w:rsidR="00B62687" w:rsidRPr="00B62687" w:rsidRDefault="00B62687" w:rsidP="008E7D46">
            <w:pPr>
              <w:pStyle w:val="6"/>
              <w:spacing w:before="0" w:after="0" w:line="319" w:lineRule="auto"/>
              <w:rPr>
                <w:rFonts w:asciiTheme="minorEastAsia" w:eastAsiaTheme="minorEastAsia" w:hAnsiTheme="minorEastAsia" w:cstheme="minorEastAsia" w:hint="eastAsia"/>
                <w:b w:val="0"/>
                <w:bCs w:val="0"/>
                <w:sz w:val="21"/>
                <w:szCs w:val="22"/>
              </w:rPr>
            </w:pPr>
            <w:r>
              <w:rPr>
                <w:rFonts w:asciiTheme="minorEastAsia" w:eastAsiaTheme="minorEastAsia" w:hAnsiTheme="minorEastAsia" w:cstheme="minorEastAsia"/>
                <w:b w:val="0"/>
                <w:bCs w:val="0"/>
                <w:sz w:val="21"/>
                <w:szCs w:val="22"/>
              </w:rPr>
              <w:t>2)</w:t>
            </w:r>
            <w:r w:rsidRPr="00B62687">
              <w:rPr>
                <w:rFonts w:asciiTheme="minorEastAsia" w:eastAsiaTheme="minorEastAsia" w:hAnsiTheme="minorEastAsia" w:cstheme="minorEastAsia"/>
                <w:b w:val="0"/>
                <w:bCs w:val="0"/>
                <w:sz w:val="21"/>
                <w:szCs w:val="22"/>
              </w:rPr>
              <w:t>构建预测模型 —— 应用机器学习方法根据已知病例和对照的血浆代谢数据训练和验证分类模型，以期达到高效、准确地识别各类泌尿生殖系统肿瘤患者的目的。</w:t>
            </w:r>
          </w:p>
          <w:p w14:paraId="30FAADED" w14:textId="2D1D448C" w:rsidR="00B62687" w:rsidRPr="00B62687" w:rsidRDefault="00B62687" w:rsidP="008E7D46">
            <w:pPr>
              <w:pStyle w:val="6"/>
              <w:spacing w:before="0" w:after="0" w:line="319" w:lineRule="auto"/>
              <w:rPr>
                <w:rFonts w:asciiTheme="minorEastAsia" w:eastAsiaTheme="minorEastAsia" w:hAnsiTheme="minorEastAsia" w:cstheme="minorEastAsia" w:hint="eastAsia"/>
                <w:b w:val="0"/>
                <w:bCs w:val="0"/>
                <w:sz w:val="21"/>
                <w:szCs w:val="22"/>
              </w:rPr>
            </w:pPr>
            <w:r>
              <w:rPr>
                <w:rFonts w:asciiTheme="minorEastAsia" w:eastAsiaTheme="minorEastAsia" w:hAnsiTheme="minorEastAsia" w:cstheme="minorEastAsia"/>
                <w:b w:val="0"/>
                <w:bCs w:val="0"/>
                <w:sz w:val="21"/>
                <w:szCs w:val="22"/>
              </w:rPr>
              <w:t>3)</w:t>
            </w:r>
            <w:r w:rsidRPr="00B62687">
              <w:rPr>
                <w:rFonts w:asciiTheme="minorEastAsia" w:eastAsiaTheme="minorEastAsia" w:hAnsiTheme="minorEastAsia" w:cstheme="minorEastAsia"/>
                <w:b w:val="0"/>
                <w:bCs w:val="0"/>
                <w:sz w:val="21"/>
                <w:szCs w:val="22"/>
              </w:rPr>
              <w:t>评估临床应用价值 —— 评估所发现的生物标志物组合及其对应的预测模型在早期诊断、疾病分期、预后判断、治疗反应监测等方面的临床效用，包括但不限于灵敏度、特异性、阳性预测值、阴性预测值、受试者工作特征曲线（ROC曲线）下的面积（AUC）等评价指标。</w:t>
            </w:r>
          </w:p>
          <w:p w14:paraId="102FEB8B" w14:textId="3CDEE64E" w:rsidR="00B62687" w:rsidRPr="00B62687" w:rsidRDefault="00B62687" w:rsidP="008E7D46">
            <w:pPr>
              <w:pStyle w:val="6"/>
              <w:spacing w:before="0" w:after="0" w:line="319" w:lineRule="auto"/>
              <w:rPr>
                <w:rFonts w:asciiTheme="minorEastAsia" w:eastAsiaTheme="minorEastAsia" w:hAnsiTheme="minorEastAsia" w:cstheme="minorEastAsia" w:hint="eastAsia"/>
                <w:b w:val="0"/>
                <w:bCs w:val="0"/>
                <w:sz w:val="21"/>
                <w:szCs w:val="22"/>
              </w:rPr>
            </w:pPr>
            <w:r>
              <w:rPr>
                <w:rFonts w:asciiTheme="minorEastAsia" w:eastAsiaTheme="minorEastAsia" w:hAnsiTheme="minorEastAsia" w:cstheme="minorEastAsia"/>
                <w:b w:val="0"/>
                <w:bCs w:val="0"/>
                <w:sz w:val="21"/>
                <w:szCs w:val="22"/>
              </w:rPr>
              <w:t>4)</w:t>
            </w:r>
            <w:r w:rsidRPr="00B62687">
              <w:rPr>
                <w:rFonts w:asciiTheme="minorEastAsia" w:eastAsiaTheme="minorEastAsia" w:hAnsiTheme="minorEastAsia" w:cstheme="minorEastAsia"/>
                <w:b w:val="0"/>
                <w:bCs w:val="0"/>
                <w:sz w:val="21"/>
                <w:szCs w:val="22"/>
              </w:rPr>
              <w:t>探索生物学机制 —— 结合已知的代谢通路知识，探讨鉴别出的生物标志物在肿瘤发生发展中的可能作用机制，为理解泌尿生殖系统肿瘤的病理生理过程提供新见解，并可能为未来治疗策略的制定提供理论依据。</w:t>
            </w:r>
          </w:p>
          <w:p w14:paraId="757F6CA3" w14:textId="77777777" w:rsidR="00B62687" w:rsidRDefault="00421145">
            <w:pPr>
              <w:pStyle w:val="6"/>
              <w:rPr>
                <w:rFonts w:asciiTheme="minorEastAsia" w:eastAsiaTheme="minorEastAsia" w:hAnsiTheme="minorEastAsia" w:cstheme="minorEastAsia" w:hint="eastAsia"/>
                <w:b w:val="0"/>
                <w:bCs w:val="0"/>
              </w:rPr>
            </w:pPr>
            <w:r w:rsidRPr="00B62687">
              <w:rPr>
                <w:rFonts w:asciiTheme="minorEastAsia" w:eastAsiaTheme="minorEastAsia" w:hAnsiTheme="minorEastAsia" w:cstheme="minorEastAsia" w:hint="eastAsia"/>
                <w:bCs w:val="0"/>
              </w:rPr>
              <w:t>研究设计</w:t>
            </w:r>
            <w:r>
              <w:rPr>
                <w:rFonts w:asciiTheme="minorEastAsia" w:eastAsiaTheme="minorEastAsia" w:hAnsiTheme="minorEastAsia" w:cstheme="minorEastAsia" w:hint="eastAsia"/>
                <w:b w:val="0"/>
                <w:bCs w:val="0"/>
              </w:rPr>
              <w:t>：</w:t>
            </w:r>
          </w:p>
          <w:p w14:paraId="1BA747CC" w14:textId="77777777" w:rsidR="008E7D46" w:rsidRPr="008E7D46" w:rsidRDefault="008E7D46" w:rsidP="008E7D46">
            <w:pPr>
              <w:pStyle w:val="6"/>
              <w:spacing w:before="0" w:after="0" w:line="319" w:lineRule="auto"/>
              <w:rPr>
                <w:rFonts w:asciiTheme="minorEastAsia" w:eastAsiaTheme="minorEastAsia" w:hAnsiTheme="minorEastAsia" w:cstheme="minorEastAsia" w:hint="eastAsia"/>
                <w:b w:val="0"/>
                <w:bCs w:val="0"/>
                <w:sz w:val="21"/>
              </w:rPr>
            </w:pPr>
            <w:r w:rsidRPr="008E7D46">
              <w:rPr>
                <w:rFonts w:asciiTheme="minorEastAsia" w:eastAsiaTheme="minorEastAsia" w:hAnsiTheme="minorEastAsia" w:cstheme="minorEastAsia" w:hint="eastAsia"/>
                <w:b w:val="0"/>
                <w:bCs w:val="0"/>
                <w:sz w:val="21"/>
              </w:rPr>
              <w:t>本研究采用病例对照研究设计。通过临床标准分为病例组、对照组和干扰组。</w:t>
            </w:r>
          </w:p>
          <w:p w14:paraId="7B7A0C63" w14:textId="77777777" w:rsidR="008E7D46" w:rsidRPr="008E7D46" w:rsidRDefault="008E7D46" w:rsidP="008E7D46">
            <w:pPr>
              <w:pStyle w:val="6"/>
              <w:spacing w:before="0" w:after="0" w:line="319" w:lineRule="auto"/>
              <w:rPr>
                <w:rFonts w:asciiTheme="minorEastAsia" w:eastAsiaTheme="minorEastAsia" w:hAnsiTheme="minorEastAsia" w:cstheme="minorEastAsia" w:hint="eastAsia"/>
                <w:b w:val="0"/>
                <w:bCs w:val="0"/>
                <w:sz w:val="21"/>
              </w:rPr>
            </w:pPr>
            <w:r w:rsidRPr="008E7D46">
              <w:rPr>
                <w:rFonts w:asciiTheme="minorEastAsia" w:eastAsiaTheme="minorEastAsia" w:hAnsiTheme="minorEastAsia" w:cstheme="minorEastAsia"/>
                <w:b w:val="0"/>
                <w:bCs w:val="0"/>
                <w:sz w:val="21"/>
              </w:rPr>
              <w:t>1）病例组：该部分研究对象主要包括已确诊为泌尿生殖系统三大肿瘤（前</w:t>
            </w:r>
            <w:r w:rsidRPr="008E7D46">
              <w:rPr>
                <w:rFonts w:asciiTheme="minorEastAsia" w:eastAsiaTheme="minorEastAsia" w:hAnsiTheme="minorEastAsia" w:cstheme="minorEastAsia"/>
                <w:b w:val="0"/>
                <w:bCs w:val="0"/>
                <w:sz w:val="21"/>
              </w:rPr>
              <w:lastRenderedPageBreak/>
              <w:t>列腺癌、膀胱癌、肾癌）的患者。研究人员会在他们确诊时或治疗前采集血浆样本，以便分析与肿瘤相关的血浆代谢组变化。</w:t>
            </w:r>
          </w:p>
          <w:p w14:paraId="143A2369" w14:textId="77777777" w:rsidR="008E7D46" w:rsidRPr="008E7D46" w:rsidRDefault="008E7D46" w:rsidP="008E7D46">
            <w:pPr>
              <w:pStyle w:val="6"/>
              <w:spacing w:before="0" w:after="0" w:line="319" w:lineRule="auto"/>
              <w:rPr>
                <w:rFonts w:asciiTheme="minorEastAsia" w:eastAsiaTheme="minorEastAsia" w:hAnsiTheme="minorEastAsia" w:cstheme="minorEastAsia" w:hint="eastAsia"/>
                <w:b w:val="0"/>
                <w:bCs w:val="0"/>
                <w:sz w:val="21"/>
              </w:rPr>
            </w:pPr>
            <w:r w:rsidRPr="008E7D46">
              <w:rPr>
                <w:rFonts w:asciiTheme="minorEastAsia" w:eastAsiaTheme="minorEastAsia" w:hAnsiTheme="minorEastAsia" w:cstheme="minorEastAsia"/>
                <w:b w:val="0"/>
                <w:bCs w:val="0"/>
                <w:sz w:val="21"/>
              </w:rPr>
              <w:t>2）对照组：对照组则由健康志愿者组成，他们同样提供血浆样本作为比较的基础。对照组的选取是为了排除非肿瘤因素导致的代谢变化，从而确保鉴别出来的代谢标志物具有较高的特异性和灵敏度。通过对比分析病例组和对照组的血浆代谢谱，研究者运用机器学习方法来筛选和验证那些与肿瘤发生、发展密切相关的潜在生物标志物。</w:t>
            </w:r>
          </w:p>
          <w:p w14:paraId="1A1C58FC" w14:textId="156D26EC" w:rsidR="00871B23" w:rsidRPr="00B62687" w:rsidRDefault="008E7D46" w:rsidP="008E7D46">
            <w:pPr>
              <w:pStyle w:val="6"/>
              <w:spacing w:before="0" w:after="0" w:line="319" w:lineRule="auto"/>
              <w:rPr>
                <w:rFonts w:asciiTheme="minorEastAsia" w:eastAsiaTheme="minorEastAsia" w:hAnsiTheme="minorEastAsia" w:cstheme="minorEastAsia" w:hint="eastAsia"/>
                <w:b w:val="0"/>
                <w:bCs w:val="0"/>
                <w:sz w:val="21"/>
              </w:rPr>
            </w:pPr>
            <w:r w:rsidRPr="008E7D46">
              <w:rPr>
                <w:rFonts w:asciiTheme="minorEastAsia" w:eastAsiaTheme="minorEastAsia" w:hAnsiTheme="minorEastAsia" w:cstheme="minorEastAsia"/>
                <w:b w:val="0"/>
                <w:bCs w:val="0"/>
                <w:sz w:val="21"/>
              </w:rPr>
              <w:t>3）干扰组（良性疾病组）：患有与研究的泌尿生殖系统肿瘤相似症状或可能导致代谢改变的良性疾病患者，如前列腺增生、肾结石、膀胱炎等，旨在开发高度特异性的肿瘤生物标志物，能够有效区分肿瘤与可能的混淆因素（如良性疾病）。</w:t>
            </w:r>
          </w:p>
          <w:p w14:paraId="3EEE8F5C" w14:textId="77777777" w:rsidR="00871B23" w:rsidRPr="008E7D46" w:rsidRDefault="00421145" w:rsidP="008E7D46">
            <w:pPr>
              <w:pStyle w:val="6"/>
              <w:rPr>
                <w:rFonts w:asciiTheme="minorEastAsia" w:eastAsiaTheme="minorEastAsia" w:hAnsiTheme="minorEastAsia" w:cstheme="minorEastAsia" w:hint="eastAsia"/>
                <w:bCs w:val="0"/>
              </w:rPr>
            </w:pPr>
            <w:r w:rsidRPr="008E7D46">
              <w:rPr>
                <w:rFonts w:asciiTheme="minorEastAsia" w:eastAsiaTheme="minorEastAsia" w:hAnsiTheme="minorEastAsia" w:cstheme="minorEastAsia" w:hint="eastAsia"/>
                <w:bCs w:val="0"/>
              </w:rPr>
              <w:t>诊断标准：</w:t>
            </w:r>
          </w:p>
          <w:p w14:paraId="4E362211" w14:textId="326A8ACB" w:rsidR="00B62687" w:rsidRPr="008E7D46" w:rsidRDefault="008E7D46" w:rsidP="00B62687">
            <w:pPr>
              <w:pStyle w:val="6"/>
              <w:rPr>
                <w:rFonts w:asciiTheme="minorEastAsia" w:eastAsiaTheme="minorEastAsia" w:hAnsiTheme="minorEastAsia" w:cstheme="minorEastAsia" w:hint="eastAsia"/>
                <w:b w:val="0"/>
                <w:bCs w:val="0"/>
                <w:sz w:val="21"/>
              </w:rPr>
            </w:pPr>
            <w:r w:rsidRPr="008E7D46">
              <w:rPr>
                <w:rFonts w:asciiTheme="minorEastAsia" w:eastAsiaTheme="minorEastAsia" w:hAnsiTheme="minorEastAsia" w:cstheme="minorEastAsia" w:hint="eastAsia"/>
                <w:b w:val="0"/>
                <w:bCs w:val="0"/>
                <w:sz w:val="21"/>
              </w:rPr>
              <w:t>经组织病理学检查确诊为前列腺癌</w:t>
            </w:r>
            <w:r w:rsidRPr="008E7D46">
              <w:rPr>
                <w:rFonts w:asciiTheme="minorEastAsia" w:eastAsiaTheme="minorEastAsia" w:hAnsiTheme="minorEastAsia" w:cstheme="minorEastAsia"/>
                <w:b w:val="0"/>
                <w:bCs w:val="0"/>
                <w:sz w:val="21"/>
              </w:rPr>
              <w:t>/膀胱癌/肾癌</w:t>
            </w:r>
          </w:p>
          <w:p w14:paraId="27C2D8F3" w14:textId="6AA8CEB7" w:rsidR="00871B23" w:rsidRPr="008E7D46" w:rsidRDefault="008E7D46" w:rsidP="008E7D46">
            <w:pPr>
              <w:pStyle w:val="6"/>
              <w:rPr>
                <w:rFonts w:asciiTheme="minorEastAsia" w:eastAsiaTheme="minorEastAsia" w:hAnsiTheme="minorEastAsia" w:cstheme="minorEastAsia" w:hint="eastAsia"/>
                <w:bCs w:val="0"/>
              </w:rPr>
            </w:pPr>
            <w:r>
              <w:rPr>
                <w:rFonts w:asciiTheme="minorEastAsia" w:eastAsiaTheme="minorEastAsia" w:hAnsiTheme="minorEastAsia" w:cstheme="minorEastAsia" w:hint="eastAsia"/>
                <w:bCs w:val="0"/>
              </w:rPr>
              <w:t>主要</w:t>
            </w:r>
            <w:r w:rsidR="00421145" w:rsidRPr="008E7D46">
              <w:rPr>
                <w:rFonts w:asciiTheme="minorEastAsia" w:eastAsiaTheme="minorEastAsia" w:hAnsiTheme="minorEastAsia" w:cstheme="minorEastAsia" w:hint="eastAsia"/>
                <w:bCs w:val="0"/>
              </w:rPr>
              <w:t>纳入标准：</w:t>
            </w:r>
          </w:p>
          <w:p w14:paraId="0721DFF5" w14:textId="77777777" w:rsidR="008E7D46" w:rsidRPr="008E7D46" w:rsidRDefault="008E7D46" w:rsidP="008E7D46">
            <w:pPr>
              <w:rPr>
                <w:rFonts w:asciiTheme="minorEastAsia" w:hAnsiTheme="minorEastAsia" w:cstheme="minorEastAsia" w:hint="eastAsia"/>
                <w:szCs w:val="21"/>
              </w:rPr>
            </w:pPr>
            <w:r w:rsidRPr="008E7D46">
              <w:rPr>
                <w:rFonts w:asciiTheme="minorEastAsia" w:hAnsiTheme="minorEastAsia" w:cstheme="minorEastAsia"/>
                <w:szCs w:val="21"/>
              </w:rPr>
              <w:t>a.</w:t>
            </w:r>
            <w:r w:rsidRPr="008E7D46">
              <w:rPr>
                <w:rFonts w:asciiTheme="minorEastAsia" w:hAnsiTheme="minorEastAsia" w:cstheme="minorEastAsia"/>
                <w:szCs w:val="21"/>
              </w:rPr>
              <w:tab/>
              <w:t>年龄≥18岁且＜75岁。</w:t>
            </w:r>
          </w:p>
          <w:p w14:paraId="5015C9A4" w14:textId="736064AB" w:rsidR="008E7D46" w:rsidRDefault="008E7D46" w:rsidP="008E7D46">
            <w:pPr>
              <w:rPr>
                <w:rFonts w:asciiTheme="minorEastAsia" w:hAnsiTheme="minorEastAsia" w:cstheme="minorEastAsia" w:hint="eastAsia"/>
                <w:szCs w:val="21"/>
              </w:rPr>
            </w:pPr>
            <w:r w:rsidRPr="008E7D46">
              <w:rPr>
                <w:rFonts w:asciiTheme="minorEastAsia" w:hAnsiTheme="minorEastAsia" w:cstheme="minorEastAsia"/>
                <w:szCs w:val="21"/>
              </w:rPr>
              <w:t>b.</w:t>
            </w:r>
            <w:r w:rsidRPr="008E7D46">
              <w:rPr>
                <w:rFonts w:asciiTheme="minorEastAsia" w:hAnsiTheme="minorEastAsia" w:cstheme="minorEastAsia"/>
                <w:szCs w:val="21"/>
              </w:rPr>
              <w:tab/>
              <w:t>患者愿意参与研究并签署知情同意书。</w:t>
            </w:r>
          </w:p>
          <w:p w14:paraId="39995B59" w14:textId="0F2301AE" w:rsidR="008E7D46" w:rsidRDefault="008E7D46" w:rsidP="008E7D46">
            <w:pPr>
              <w:adjustRightInd w:val="0"/>
              <w:snapToGrid w:val="0"/>
              <w:rPr>
                <w:rFonts w:asciiTheme="minorEastAsia" w:hAnsiTheme="minorEastAsia" w:cstheme="minorEastAsia" w:hint="eastAsia"/>
                <w:szCs w:val="21"/>
              </w:rPr>
            </w:pPr>
            <w:r w:rsidRPr="008E7D46">
              <w:rPr>
                <w:rFonts w:asciiTheme="minorEastAsia" w:hAnsiTheme="minorEastAsia" w:cstheme="minorEastAsia"/>
                <w:szCs w:val="21"/>
              </w:rPr>
              <w:t xml:space="preserve">c. </w:t>
            </w:r>
            <w:r w:rsidRPr="008E7D46">
              <w:rPr>
                <w:rFonts w:asciiTheme="minorEastAsia" w:hAnsiTheme="minorEastAsia" w:cstheme="minorEastAsia"/>
                <w:szCs w:val="21"/>
              </w:rPr>
              <w:tab/>
            </w:r>
            <w:r>
              <w:rPr>
                <w:rFonts w:asciiTheme="minorEastAsia" w:hAnsiTheme="minorEastAsia" w:cstheme="minorEastAsia"/>
                <w:szCs w:val="21"/>
              </w:rPr>
              <w:t>泌尿三癌组：</w:t>
            </w:r>
            <w:r w:rsidRPr="008E7D46">
              <w:rPr>
                <w:rFonts w:asciiTheme="minorEastAsia" w:hAnsiTheme="minorEastAsia" w:cstheme="minorEastAsia"/>
                <w:szCs w:val="21"/>
              </w:rPr>
              <w:t>经病理学检查确诊为前列腺癌/膀胱癌/肾癌</w:t>
            </w:r>
            <w:r>
              <w:rPr>
                <w:rFonts w:asciiTheme="minorEastAsia" w:hAnsiTheme="minorEastAsia" w:cstheme="minorEastAsia"/>
                <w:szCs w:val="21"/>
              </w:rPr>
              <w:t>；</w:t>
            </w:r>
          </w:p>
          <w:p w14:paraId="4D0438D1" w14:textId="68A2E57E" w:rsidR="008E7D46" w:rsidRPr="008E7D46" w:rsidRDefault="008E7D46" w:rsidP="008E7D46">
            <w:pPr>
              <w:rPr>
                <w:rFonts w:asciiTheme="minorEastAsia" w:hAnsiTheme="minorEastAsia" w:cstheme="minorEastAsia" w:hint="eastAsia"/>
                <w:szCs w:val="21"/>
              </w:rPr>
            </w:pPr>
            <w:r w:rsidRPr="008E7D46">
              <w:rPr>
                <w:rFonts w:asciiTheme="minorEastAsia" w:hAnsiTheme="minorEastAsia" w:cstheme="minorEastAsia"/>
                <w:bCs/>
              </w:rPr>
              <w:t>d</w:t>
            </w:r>
            <w:r w:rsidRPr="008E7D46">
              <w:rPr>
                <w:rFonts w:asciiTheme="minorEastAsia" w:hAnsiTheme="minorEastAsia" w:cstheme="minorEastAsia" w:hint="eastAsia"/>
                <w:bCs/>
              </w:rPr>
              <w:t>.</w:t>
            </w:r>
            <w:r w:rsidRPr="008E7D46">
              <w:rPr>
                <w:rFonts w:asciiTheme="minorEastAsia" w:hAnsiTheme="minorEastAsia" w:cstheme="minorEastAsia"/>
                <w:szCs w:val="21"/>
              </w:rPr>
              <w:t xml:space="preserve"> </w:t>
            </w:r>
            <w:r w:rsidRPr="008E7D46">
              <w:rPr>
                <w:rFonts w:asciiTheme="minorEastAsia" w:hAnsiTheme="minorEastAsia" w:cstheme="minorEastAsia"/>
                <w:szCs w:val="21"/>
              </w:rPr>
              <w:tab/>
            </w:r>
            <w:r w:rsidRPr="008E7D46">
              <w:rPr>
                <w:rFonts w:asciiTheme="minorEastAsia" w:hAnsiTheme="minorEastAsia" w:cstheme="minorEastAsia" w:hint="eastAsia"/>
                <w:szCs w:val="21"/>
              </w:rPr>
              <w:t>对照组：通过详细的医疗史询问、体格检查、必要的实验室检查（如全血计数、生化分析等）和影像学筛查（如胸部</w:t>
            </w:r>
            <w:r w:rsidRPr="008E7D46">
              <w:rPr>
                <w:rFonts w:asciiTheme="minorEastAsia" w:hAnsiTheme="minorEastAsia" w:cstheme="minorEastAsia"/>
                <w:szCs w:val="21"/>
              </w:rPr>
              <w:t>X线或CT），确保参与者无其他慢性疾病或重大健康问题。</w:t>
            </w:r>
          </w:p>
          <w:p w14:paraId="6C240094" w14:textId="3740A9E6" w:rsidR="00871B23" w:rsidRDefault="008E7D46" w:rsidP="008E7D46">
            <w:pPr>
              <w:rPr>
                <w:rFonts w:hint="eastAsia"/>
              </w:rPr>
            </w:pPr>
            <w:r w:rsidRPr="008E7D46">
              <w:rPr>
                <w:rFonts w:asciiTheme="minorEastAsia" w:hAnsiTheme="minorEastAsia" w:cstheme="minorEastAsia"/>
                <w:szCs w:val="21"/>
              </w:rPr>
              <w:t>e.</w:t>
            </w:r>
            <w:r w:rsidRPr="008E7D46">
              <w:rPr>
                <w:rFonts w:asciiTheme="minorEastAsia" w:hAnsiTheme="minorEastAsia" w:cstheme="minorEastAsia"/>
                <w:szCs w:val="21"/>
              </w:rPr>
              <w:tab/>
            </w:r>
            <w:r w:rsidRPr="008E7D46">
              <w:rPr>
                <w:rFonts w:asciiTheme="minorEastAsia" w:hAnsiTheme="minorEastAsia" w:cstheme="minorEastAsia"/>
              </w:rPr>
              <w:t>干扰组（良性疾病组）</w:t>
            </w:r>
            <w:r>
              <w:rPr>
                <w:rFonts w:asciiTheme="minorEastAsia" w:hAnsiTheme="minorEastAsia" w:cstheme="minorEastAsia"/>
              </w:rPr>
              <w:t>：</w:t>
            </w:r>
            <w:r w:rsidRPr="008E7D46">
              <w:rPr>
                <w:rFonts w:asciiTheme="minorEastAsia" w:hAnsiTheme="minorEastAsia" w:cstheme="minorEastAsia" w:hint="eastAsia"/>
              </w:rPr>
              <w:t>患有与泌尿生殖系统肿瘤症状相似的良性疾病，如良性前列腺增生、肾结石、尿路感染、妇科良性肿瘤等。</w:t>
            </w:r>
          </w:p>
        </w:tc>
      </w:tr>
    </w:tbl>
    <w:p w14:paraId="369C2C50" w14:textId="77777777" w:rsidR="00871B23" w:rsidRDefault="00421145">
      <w:pPr>
        <w:spacing w:line="480" w:lineRule="auto"/>
        <w:rPr>
          <w:rFonts w:hint="eastAsia"/>
          <w:b/>
          <w:sz w:val="24"/>
          <w:szCs w:val="24"/>
        </w:rPr>
      </w:pPr>
      <w:r>
        <w:rPr>
          <w:rFonts w:hint="eastAsia"/>
          <w:b/>
          <w:sz w:val="24"/>
          <w:szCs w:val="24"/>
        </w:rPr>
        <w:lastRenderedPageBreak/>
        <w:t>三、项目专家组成员：</w:t>
      </w:r>
    </w:p>
    <w:tbl>
      <w:tblPr>
        <w:tblW w:w="9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917"/>
        <w:gridCol w:w="1232"/>
        <w:gridCol w:w="860"/>
        <w:gridCol w:w="1854"/>
        <w:gridCol w:w="1417"/>
        <w:gridCol w:w="1187"/>
        <w:gridCol w:w="1037"/>
      </w:tblGrid>
      <w:tr w:rsidR="00871B23" w14:paraId="7F914562" w14:textId="77777777" w:rsidTr="00AB1171">
        <w:trPr>
          <w:trHeight w:val="651"/>
        </w:trPr>
        <w:tc>
          <w:tcPr>
            <w:tcW w:w="632" w:type="dxa"/>
          </w:tcPr>
          <w:p w14:paraId="6CDB98CF"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序号</w:t>
            </w:r>
          </w:p>
        </w:tc>
        <w:tc>
          <w:tcPr>
            <w:tcW w:w="917" w:type="dxa"/>
          </w:tcPr>
          <w:p w14:paraId="51D185D7"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姓名</w:t>
            </w:r>
          </w:p>
        </w:tc>
        <w:tc>
          <w:tcPr>
            <w:tcW w:w="1232" w:type="dxa"/>
          </w:tcPr>
          <w:p w14:paraId="729D13FF"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职称</w:t>
            </w:r>
          </w:p>
        </w:tc>
        <w:tc>
          <w:tcPr>
            <w:tcW w:w="860" w:type="dxa"/>
          </w:tcPr>
          <w:p w14:paraId="65071FD1"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学位</w:t>
            </w:r>
          </w:p>
        </w:tc>
        <w:tc>
          <w:tcPr>
            <w:tcW w:w="1854" w:type="dxa"/>
          </w:tcPr>
          <w:p w14:paraId="482DBCAA"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身份证号</w:t>
            </w:r>
          </w:p>
        </w:tc>
        <w:tc>
          <w:tcPr>
            <w:tcW w:w="1417" w:type="dxa"/>
          </w:tcPr>
          <w:p w14:paraId="7EA10EBB"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单位名称/科室</w:t>
            </w:r>
          </w:p>
        </w:tc>
        <w:tc>
          <w:tcPr>
            <w:tcW w:w="1187" w:type="dxa"/>
          </w:tcPr>
          <w:p w14:paraId="529CBC19"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电话</w:t>
            </w:r>
          </w:p>
        </w:tc>
        <w:tc>
          <w:tcPr>
            <w:tcW w:w="1037" w:type="dxa"/>
          </w:tcPr>
          <w:p w14:paraId="15B1670D"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承担任务</w:t>
            </w:r>
          </w:p>
        </w:tc>
      </w:tr>
      <w:tr w:rsidR="00871B23" w14:paraId="240DB297" w14:textId="77777777" w:rsidTr="00AB1171">
        <w:trPr>
          <w:trHeight w:val="739"/>
        </w:trPr>
        <w:tc>
          <w:tcPr>
            <w:tcW w:w="632" w:type="dxa"/>
          </w:tcPr>
          <w:p w14:paraId="09D05170"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1</w:t>
            </w:r>
          </w:p>
        </w:tc>
        <w:tc>
          <w:tcPr>
            <w:tcW w:w="917" w:type="dxa"/>
          </w:tcPr>
          <w:p w14:paraId="112B4C0E" w14:textId="61025B4D" w:rsidR="00871B23" w:rsidRPr="00BC069A" w:rsidRDefault="00BC069A">
            <w:pPr>
              <w:spacing w:line="480" w:lineRule="auto"/>
              <w:jc w:val="center"/>
              <w:rPr>
                <w:rFonts w:ascii="华文宋体" w:eastAsia="华文宋体" w:hAnsi="华文宋体" w:cs="华文宋体" w:hint="eastAsia"/>
                <w:bCs/>
                <w:sz w:val="18"/>
                <w:szCs w:val="18"/>
                <w:highlight w:val="yellow"/>
              </w:rPr>
            </w:pPr>
            <w:r w:rsidRPr="00BC069A">
              <w:rPr>
                <w:rFonts w:ascii="华文宋体" w:eastAsia="华文宋体" w:hAnsi="华文宋体" w:cs="华文宋体"/>
                <w:bCs/>
                <w:sz w:val="18"/>
                <w:szCs w:val="18"/>
                <w:highlight w:val="yellow"/>
              </w:rPr>
              <w:t>陈东</w:t>
            </w:r>
          </w:p>
        </w:tc>
        <w:tc>
          <w:tcPr>
            <w:tcW w:w="1232" w:type="dxa"/>
          </w:tcPr>
          <w:p w14:paraId="57EB11BA"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14AC4117"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33E740A3"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12CD67D8" w14:textId="1047B3EC" w:rsidR="00871B23" w:rsidRDefault="00AB1171">
            <w:pPr>
              <w:spacing w:line="480" w:lineRule="auto"/>
              <w:rPr>
                <w:rFonts w:ascii="华文宋体" w:eastAsia="华文宋体" w:hAnsi="华文宋体" w:cs="华文宋体" w:hint="eastAsia"/>
                <w:bCs/>
                <w:sz w:val="18"/>
                <w:szCs w:val="18"/>
              </w:rPr>
            </w:pPr>
            <w:r w:rsidRPr="00AB1171">
              <w:rPr>
                <w:rFonts w:ascii="华文宋体" w:eastAsia="华文宋体" w:hAnsi="华文宋体" w:cs="华文宋体" w:hint="eastAsia"/>
                <w:bCs/>
                <w:sz w:val="18"/>
                <w:szCs w:val="18"/>
              </w:rPr>
              <w:t>中山大学肿瘤防治中心</w:t>
            </w:r>
            <w:r w:rsidRPr="00AB1171">
              <w:rPr>
                <w:rFonts w:ascii="华文宋体" w:eastAsia="华文宋体" w:hAnsi="华文宋体" w:cs="华文宋体"/>
                <w:bCs/>
                <w:sz w:val="18"/>
                <w:szCs w:val="18"/>
              </w:rPr>
              <w:t>/泌尿外科</w:t>
            </w:r>
          </w:p>
        </w:tc>
        <w:tc>
          <w:tcPr>
            <w:tcW w:w="1187" w:type="dxa"/>
          </w:tcPr>
          <w:p w14:paraId="6B9352E2"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23ACBF50" w14:textId="77777777" w:rsidR="00871B23" w:rsidRDefault="00871B23">
            <w:pPr>
              <w:spacing w:line="480" w:lineRule="auto"/>
              <w:rPr>
                <w:rFonts w:ascii="华文宋体" w:eastAsia="华文宋体" w:hAnsi="华文宋体" w:cs="华文宋体" w:hint="eastAsia"/>
                <w:bCs/>
                <w:sz w:val="18"/>
                <w:szCs w:val="18"/>
              </w:rPr>
            </w:pPr>
          </w:p>
        </w:tc>
      </w:tr>
      <w:tr w:rsidR="00871B23" w14:paraId="29FCD2C6" w14:textId="77777777" w:rsidTr="00AB1171">
        <w:tc>
          <w:tcPr>
            <w:tcW w:w="632" w:type="dxa"/>
          </w:tcPr>
          <w:p w14:paraId="6137482B"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2</w:t>
            </w:r>
          </w:p>
        </w:tc>
        <w:tc>
          <w:tcPr>
            <w:tcW w:w="917" w:type="dxa"/>
          </w:tcPr>
          <w:p w14:paraId="2EAC6C64" w14:textId="492C41A1" w:rsidR="00871B23" w:rsidRPr="00BC069A" w:rsidRDefault="00BC069A">
            <w:pPr>
              <w:spacing w:line="480" w:lineRule="auto"/>
              <w:jc w:val="center"/>
              <w:rPr>
                <w:rFonts w:ascii="华文宋体" w:eastAsia="华文宋体" w:hAnsi="华文宋体" w:cs="华文宋体" w:hint="eastAsia"/>
                <w:bCs/>
                <w:sz w:val="18"/>
                <w:szCs w:val="18"/>
                <w:highlight w:val="yellow"/>
              </w:rPr>
            </w:pPr>
            <w:r w:rsidRPr="00BC069A">
              <w:rPr>
                <w:rFonts w:ascii="华文宋体" w:eastAsia="华文宋体" w:hAnsi="华文宋体" w:cs="华文宋体"/>
                <w:bCs/>
                <w:sz w:val="18"/>
                <w:szCs w:val="18"/>
                <w:highlight w:val="yellow"/>
              </w:rPr>
              <w:t>马冰磊</w:t>
            </w:r>
          </w:p>
        </w:tc>
        <w:tc>
          <w:tcPr>
            <w:tcW w:w="1232" w:type="dxa"/>
          </w:tcPr>
          <w:p w14:paraId="2C0E7C9A"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0F674666"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6FFE133F"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76C22ABB" w14:textId="4344098A" w:rsidR="00871B23" w:rsidRDefault="00AB1171">
            <w:pPr>
              <w:spacing w:line="480" w:lineRule="auto"/>
              <w:jc w:val="center"/>
              <w:rPr>
                <w:rFonts w:ascii="华文宋体" w:eastAsia="华文宋体" w:hAnsi="华文宋体" w:cs="华文宋体" w:hint="eastAsia"/>
                <w:bCs/>
                <w:sz w:val="18"/>
                <w:szCs w:val="18"/>
              </w:rPr>
            </w:pPr>
            <w:r w:rsidRPr="00AB1171">
              <w:rPr>
                <w:rFonts w:ascii="华文宋体" w:eastAsia="华文宋体" w:hAnsi="华文宋体" w:cs="华文宋体" w:hint="eastAsia"/>
                <w:bCs/>
                <w:sz w:val="18"/>
                <w:szCs w:val="18"/>
              </w:rPr>
              <w:t>中山大学肿瘤防治中心</w:t>
            </w:r>
            <w:r w:rsidRPr="00AB1171">
              <w:rPr>
                <w:rFonts w:ascii="华文宋体" w:eastAsia="华文宋体" w:hAnsi="华文宋体" w:cs="华文宋体"/>
                <w:bCs/>
                <w:sz w:val="18"/>
                <w:szCs w:val="18"/>
              </w:rPr>
              <w:t>/泌尿</w:t>
            </w:r>
            <w:r w:rsidRPr="00AB1171">
              <w:rPr>
                <w:rFonts w:ascii="华文宋体" w:eastAsia="华文宋体" w:hAnsi="华文宋体" w:cs="华文宋体"/>
                <w:bCs/>
                <w:sz w:val="18"/>
                <w:szCs w:val="18"/>
              </w:rPr>
              <w:lastRenderedPageBreak/>
              <w:t>外科</w:t>
            </w:r>
          </w:p>
        </w:tc>
        <w:tc>
          <w:tcPr>
            <w:tcW w:w="1187" w:type="dxa"/>
          </w:tcPr>
          <w:p w14:paraId="747493C2"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2709C02B" w14:textId="77777777" w:rsidR="00871B23" w:rsidRDefault="00871B23">
            <w:pPr>
              <w:spacing w:line="480" w:lineRule="auto"/>
              <w:jc w:val="center"/>
              <w:rPr>
                <w:rFonts w:ascii="华文宋体" w:eastAsia="华文宋体" w:hAnsi="华文宋体" w:cs="华文宋体" w:hint="eastAsia"/>
                <w:bCs/>
                <w:sz w:val="18"/>
                <w:szCs w:val="18"/>
              </w:rPr>
            </w:pPr>
          </w:p>
        </w:tc>
      </w:tr>
      <w:tr w:rsidR="00871B23" w14:paraId="0F1113EC" w14:textId="77777777" w:rsidTr="00AB1171">
        <w:tc>
          <w:tcPr>
            <w:tcW w:w="632" w:type="dxa"/>
          </w:tcPr>
          <w:p w14:paraId="7CD334AD"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3</w:t>
            </w:r>
          </w:p>
        </w:tc>
        <w:tc>
          <w:tcPr>
            <w:tcW w:w="917" w:type="dxa"/>
          </w:tcPr>
          <w:p w14:paraId="23A36DD2" w14:textId="29E0A56F" w:rsidR="00871B23" w:rsidRPr="00BC069A" w:rsidRDefault="00BC069A">
            <w:pPr>
              <w:spacing w:line="480" w:lineRule="auto"/>
              <w:jc w:val="center"/>
              <w:rPr>
                <w:rFonts w:ascii="华文宋体" w:eastAsia="华文宋体" w:hAnsi="华文宋体" w:cs="华文宋体" w:hint="eastAsia"/>
                <w:bCs/>
                <w:sz w:val="18"/>
                <w:szCs w:val="18"/>
                <w:highlight w:val="yellow"/>
              </w:rPr>
            </w:pPr>
            <w:r w:rsidRPr="00BC069A">
              <w:rPr>
                <w:rFonts w:ascii="华文宋体" w:eastAsia="华文宋体" w:hAnsi="华文宋体" w:cs="华文宋体"/>
                <w:bCs/>
                <w:sz w:val="18"/>
                <w:szCs w:val="18"/>
                <w:highlight w:val="yellow"/>
              </w:rPr>
              <w:t>龙星博</w:t>
            </w:r>
          </w:p>
        </w:tc>
        <w:tc>
          <w:tcPr>
            <w:tcW w:w="1232" w:type="dxa"/>
          </w:tcPr>
          <w:p w14:paraId="68DC3397"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24243132"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15C277AB"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05FCC30F" w14:textId="0ADFD545" w:rsidR="00871B23" w:rsidRDefault="00AB1171">
            <w:pPr>
              <w:spacing w:line="480" w:lineRule="auto"/>
              <w:jc w:val="center"/>
              <w:rPr>
                <w:rFonts w:ascii="华文宋体" w:eastAsia="华文宋体" w:hAnsi="华文宋体" w:cs="华文宋体" w:hint="eastAsia"/>
                <w:bCs/>
                <w:sz w:val="18"/>
                <w:szCs w:val="18"/>
              </w:rPr>
            </w:pPr>
            <w:r w:rsidRPr="00AB1171">
              <w:rPr>
                <w:rFonts w:ascii="华文宋体" w:eastAsia="华文宋体" w:hAnsi="华文宋体" w:cs="华文宋体" w:hint="eastAsia"/>
                <w:bCs/>
                <w:sz w:val="18"/>
                <w:szCs w:val="18"/>
              </w:rPr>
              <w:t>中山大学肿瘤防治中心</w:t>
            </w:r>
            <w:r w:rsidRPr="00AB1171">
              <w:rPr>
                <w:rFonts w:ascii="华文宋体" w:eastAsia="华文宋体" w:hAnsi="华文宋体" w:cs="华文宋体"/>
                <w:bCs/>
                <w:sz w:val="18"/>
                <w:szCs w:val="18"/>
              </w:rPr>
              <w:t>/泌尿外科</w:t>
            </w:r>
          </w:p>
        </w:tc>
        <w:tc>
          <w:tcPr>
            <w:tcW w:w="1187" w:type="dxa"/>
          </w:tcPr>
          <w:p w14:paraId="4C9B2567"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53E79290" w14:textId="77777777" w:rsidR="00871B23" w:rsidRDefault="00871B23">
            <w:pPr>
              <w:spacing w:line="480" w:lineRule="auto"/>
              <w:jc w:val="center"/>
              <w:rPr>
                <w:rFonts w:ascii="华文宋体" w:eastAsia="华文宋体" w:hAnsi="华文宋体" w:cs="华文宋体" w:hint="eastAsia"/>
                <w:bCs/>
                <w:sz w:val="18"/>
                <w:szCs w:val="18"/>
              </w:rPr>
            </w:pPr>
          </w:p>
        </w:tc>
      </w:tr>
      <w:tr w:rsidR="00871B23" w14:paraId="559385A7" w14:textId="77777777" w:rsidTr="00AB1171">
        <w:tc>
          <w:tcPr>
            <w:tcW w:w="632" w:type="dxa"/>
          </w:tcPr>
          <w:p w14:paraId="2D6730B0"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4</w:t>
            </w:r>
          </w:p>
        </w:tc>
        <w:tc>
          <w:tcPr>
            <w:tcW w:w="917" w:type="dxa"/>
          </w:tcPr>
          <w:p w14:paraId="40809964" w14:textId="77777777" w:rsidR="00871B23" w:rsidRDefault="00871B23">
            <w:pPr>
              <w:spacing w:line="480" w:lineRule="auto"/>
              <w:jc w:val="center"/>
              <w:rPr>
                <w:rFonts w:ascii="华文宋体" w:eastAsia="华文宋体" w:hAnsi="华文宋体" w:cs="华文宋体" w:hint="eastAsia"/>
                <w:bCs/>
                <w:sz w:val="18"/>
                <w:szCs w:val="18"/>
              </w:rPr>
            </w:pPr>
          </w:p>
        </w:tc>
        <w:tc>
          <w:tcPr>
            <w:tcW w:w="1232" w:type="dxa"/>
          </w:tcPr>
          <w:p w14:paraId="31CD6A5C"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108E99CF"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56570D08"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0D0C03CB" w14:textId="77777777" w:rsidR="00871B23" w:rsidRDefault="00871B23">
            <w:pPr>
              <w:spacing w:line="480" w:lineRule="auto"/>
              <w:jc w:val="center"/>
              <w:rPr>
                <w:rFonts w:ascii="华文宋体" w:eastAsia="华文宋体" w:hAnsi="华文宋体" w:cs="华文宋体" w:hint="eastAsia"/>
                <w:bCs/>
                <w:sz w:val="18"/>
                <w:szCs w:val="18"/>
              </w:rPr>
            </w:pPr>
          </w:p>
        </w:tc>
        <w:tc>
          <w:tcPr>
            <w:tcW w:w="1187" w:type="dxa"/>
          </w:tcPr>
          <w:p w14:paraId="22E9FDCB"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66F7A4B3" w14:textId="77777777" w:rsidR="00871B23" w:rsidRDefault="00871B23">
            <w:pPr>
              <w:spacing w:line="480" w:lineRule="auto"/>
              <w:jc w:val="center"/>
              <w:rPr>
                <w:rFonts w:ascii="华文宋体" w:eastAsia="华文宋体" w:hAnsi="华文宋体" w:cs="华文宋体" w:hint="eastAsia"/>
                <w:bCs/>
                <w:sz w:val="18"/>
                <w:szCs w:val="18"/>
              </w:rPr>
            </w:pPr>
          </w:p>
        </w:tc>
      </w:tr>
      <w:tr w:rsidR="00871B23" w14:paraId="289A42F9" w14:textId="77777777" w:rsidTr="00AB1171">
        <w:tc>
          <w:tcPr>
            <w:tcW w:w="632" w:type="dxa"/>
          </w:tcPr>
          <w:p w14:paraId="5C471F51"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5</w:t>
            </w:r>
          </w:p>
        </w:tc>
        <w:tc>
          <w:tcPr>
            <w:tcW w:w="917" w:type="dxa"/>
          </w:tcPr>
          <w:p w14:paraId="251E29B0" w14:textId="77777777" w:rsidR="00871B23" w:rsidRDefault="00871B23">
            <w:pPr>
              <w:spacing w:line="480" w:lineRule="auto"/>
              <w:jc w:val="center"/>
              <w:rPr>
                <w:rFonts w:ascii="华文宋体" w:eastAsia="华文宋体" w:hAnsi="华文宋体" w:cs="华文宋体" w:hint="eastAsia"/>
                <w:bCs/>
                <w:sz w:val="18"/>
                <w:szCs w:val="18"/>
              </w:rPr>
            </w:pPr>
          </w:p>
        </w:tc>
        <w:tc>
          <w:tcPr>
            <w:tcW w:w="1232" w:type="dxa"/>
          </w:tcPr>
          <w:p w14:paraId="7BFC85AA"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4611EE0E"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263D2B33"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625442B4" w14:textId="77777777" w:rsidR="00871B23" w:rsidRDefault="00871B23">
            <w:pPr>
              <w:spacing w:line="480" w:lineRule="auto"/>
              <w:jc w:val="center"/>
              <w:rPr>
                <w:rFonts w:ascii="华文宋体" w:eastAsia="华文宋体" w:hAnsi="华文宋体" w:cs="华文宋体" w:hint="eastAsia"/>
                <w:bCs/>
                <w:sz w:val="18"/>
                <w:szCs w:val="18"/>
              </w:rPr>
            </w:pPr>
          </w:p>
        </w:tc>
        <w:tc>
          <w:tcPr>
            <w:tcW w:w="1187" w:type="dxa"/>
          </w:tcPr>
          <w:p w14:paraId="7E49D81E"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6602632D" w14:textId="77777777" w:rsidR="00871B23" w:rsidRDefault="00871B23">
            <w:pPr>
              <w:spacing w:line="480" w:lineRule="auto"/>
              <w:jc w:val="center"/>
              <w:rPr>
                <w:rFonts w:ascii="华文宋体" w:eastAsia="华文宋体" w:hAnsi="华文宋体" w:cs="华文宋体" w:hint="eastAsia"/>
                <w:bCs/>
                <w:sz w:val="18"/>
                <w:szCs w:val="18"/>
              </w:rPr>
            </w:pPr>
          </w:p>
        </w:tc>
      </w:tr>
      <w:tr w:rsidR="00871B23" w14:paraId="65C213FC" w14:textId="77777777" w:rsidTr="00AB1171">
        <w:tc>
          <w:tcPr>
            <w:tcW w:w="632" w:type="dxa"/>
          </w:tcPr>
          <w:p w14:paraId="73C8D6E0" w14:textId="77777777" w:rsidR="00871B23" w:rsidRDefault="00421145">
            <w:pPr>
              <w:spacing w:line="480" w:lineRule="auto"/>
              <w:jc w:val="center"/>
              <w:rPr>
                <w:rFonts w:ascii="华文宋体" w:eastAsia="华文宋体" w:hAnsi="华文宋体" w:cs="华文宋体" w:hint="eastAsia"/>
                <w:bCs/>
                <w:sz w:val="18"/>
                <w:szCs w:val="18"/>
              </w:rPr>
            </w:pPr>
            <w:r>
              <w:rPr>
                <w:rFonts w:ascii="华文宋体" w:eastAsia="华文宋体" w:hAnsi="华文宋体" w:cs="华文宋体" w:hint="eastAsia"/>
                <w:bCs/>
                <w:sz w:val="18"/>
                <w:szCs w:val="18"/>
              </w:rPr>
              <w:t>6</w:t>
            </w:r>
          </w:p>
        </w:tc>
        <w:tc>
          <w:tcPr>
            <w:tcW w:w="917" w:type="dxa"/>
          </w:tcPr>
          <w:p w14:paraId="7215B088" w14:textId="77777777" w:rsidR="00871B23" w:rsidRDefault="00871B23">
            <w:pPr>
              <w:spacing w:line="480" w:lineRule="auto"/>
              <w:jc w:val="center"/>
              <w:rPr>
                <w:rFonts w:ascii="华文宋体" w:eastAsia="华文宋体" w:hAnsi="华文宋体" w:cs="华文宋体" w:hint="eastAsia"/>
                <w:bCs/>
                <w:sz w:val="18"/>
                <w:szCs w:val="18"/>
              </w:rPr>
            </w:pPr>
          </w:p>
        </w:tc>
        <w:tc>
          <w:tcPr>
            <w:tcW w:w="1232" w:type="dxa"/>
          </w:tcPr>
          <w:p w14:paraId="5FABCAEF" w14:textId="77777777" w:rsidR="00871B23" w:rsidRDefault="00871B23">
            <w:pPr>
              <w:spacing w:line="480" w:lineRule="auto"/>
              <w:jc w:val="center"/>
              <w:rPr>
                <w:rFonts w:ascii="华文宋体" w:eastAsia="华文宋体" w:hAnsi="华文宋体" w:cs="华文宋体" w:hint="eastAsia"/>
                <w:bCs/>
                <w:sz w:val="18"/>
                <w:szCs w:val="18"/>
              </w:rPr>
            </w:pPr>
          </w:p>
        </w:tc>
        <w:tc>
          <w:tcPr>
            <w:tcW w:w="860" w:type="dxa"/>
          </w:tcPr>
          <w:p w14:paraId="54922CD5" w14:textId="77777777" w:rsidR="00871B23" w:rsidRDefault="00871B23">
            <w:pPr>
              <w:spacing w:line="480" w:lineRule="auto"/>
              <w:jc w:val="center"/>
              <w:rPr>
                <w:rFonts w:ascii="华文宋体" w:eastAsia="华文宋体" w:hAnsi="华文宋体" w:cs="华文宋体" w:hint="eastAsia"/>
                <w:bCs/>
                <w:sz w:val="18"/>
                <w:szCs w:val="18"/>
              </w:rPr>
            </w:pPr>
          </w:p>
        </w:tc>
        <w:tc>
          <w:tcPr>
            <w:tcW w:w="1854" w:type="dxa"/>
          </w:tcPr>
          <w:p w14:paraId="307FB0C8" w14:textId="77777777" w:rsidR="00871B23" w:rsidRDefault="00871B23">
            <w:pPr>
              <w:spacing w:line="480" w:lineRule="auto"/>
              <w:jc w:val="center"/>
              <w:rPr>
                <w:rFonts w:ascii="华文宋体" w:eastAsia="华文宋体" w:hAnsi="华文宋体" w:cs="华文宋体" w:hint="eastAsia"/>
                <w:bCs/>
                <w:sz w:val="18"/>
                <w:szCs w:val="18"/>
              </w:rPr>
            </w:pPr>
          </w:p>
        </w:tc>
        <w:tc>
          <w:tcPr>
            <w:tcW w:w="1417" w:type="dxa"/>
          </w:tcPr>
          <w:p w14:paraId="16A20716" w14:textId="77777777" w:rsidR="00871B23" w:rsidRDefault="00871B23">
            <w:pPr>
              <w:spacing w:line="480" w:lineRule="auto"/>
              <w:jc w:val="center"/>
              <w:rPr>
                <w:rFonts w:ascii="华文宋体" w:eastAsia="华文宋体" w:hAnsi="华文宋体" w:cs="华文宋体" w:hint="eastAsia"/>
                <w:bCs/>
                <w:sz w:val="18"/>
                <w:szCs w:val="18"/>
              </w:rPr>
            </w:pPr>
          </w:p>
        </w:tc>
        <w:tc>
          <w:tcPr>
            <w:tcW w:w="1187" w:type="dxa"/>
          </w:tcPr>
          <w:p w14:paraId="729BDE39" w14:textId="77777777" w:rsidR="00871B23" w:rsidRDefault="00871B23">
            <w:pPr>
              <w:spacing w:line="480" w:lineRule="auto"/>
              <w:jc w:val="center"/>
              <w:rPr>
                <w:rFonts w:ascii="华文宋体" w:eastAsia="华文宋体" w:hAnsi="华文宋体" w:cs="华文宋体" w:hint="eastAsia"/>
                <w:bCs/>
                <w:sz w:val="18"/>
                <w:szCs w:val="18"/>
              </w:rPr>
            </w:pPr>
          </w:p>
        </w:tc>
        <w:tc>
          <w:tcPr>
            <w:tcW w:w="1037" w:type="dxa"/>
          </w:tcPr>
          <w:p w14:paraId="22533D1F" w14:textId="77777777" w:rsidR="00871B23" w:rsidRDefault="00871B23">
            <w:pPr>
              <w:spacing w:line="480" w:lineRule="auto"/>
              <w:jc w:val="center"/>
              <w:rPr>
                <w:rFonts w:ascii="华文宋体" w:eastAsia="华文宋体" w:hAnsi="华文宋体" w:cs="华文宋体" w:hint="eastAsia"/>
                <w:bCs/>
                <w:sz w:val="18"/>
                <w:szCs w:val="18"/>
              </w:rPr>
            </w:pPr>
          </w:p>
        </w:tc>
      </w:tr>
    </w:tbl>
    <w:p w14:paraId="06C351D8" w14:textId="77777777" w:rsidR="00871B23" w:rsidRDefault="00421145">
      <w:pPr>
        <w:spacing w:line="480" w:lineRule="auto"/>
        <w:rPr>
          <w:rFonts w:ascii="等线" w:eastAsia="等线" w:hAnsi="等线" w:cs="等线" w:hint="eastAsia"/>
          <w:b/>
          <w:sz w:val="24"/>
          <w:szCs w:val="24"/>
        </w:rPr>
      </w:pPr>
      <w:r>
        <w:rPr>
          <w:rFonts w:hint="eastAsia"/>
          <w:b/>
          <w:sz w:val="24"/>
          <w:szCs w:val="24"/>
        </w:rPr>
        <w:t>四、项目资金预算表</w:t>
      </w:r>
      <w:r>
        <w:rPr>
          <w:b/>
          <w:sz w:val="24"/>
          <w:szCs w:val="24"/>
        </w:rPr>
        <w:t xml:space="preserve">                           </w:t>
      </w:r>
      <w:r>
        <w:rPr>
          <w:rFonts w:ascii="等线" w:eastAsia="等线" w:hAnsi="等线" w:cs="等线" w:hint="eastAsia"/>
          <w:b/>
          <w:sz w:val="24"/>
          <w:szCs w:val="24"/>
        </w:rPr>
        <w:t>金额单位：</w:t>
      </w:r>
      <w:r>
        <w:rPr>
          <w:rFonts w:ascii="等线" w:eastAsia="等线" w:hAnsi="等线" w:cs="等线" w:hint="eastAsia"/>
          <w:b/>
          <w:snapToGrid w:val="0"/>
          <w:color w:val="000000"/>
          <w:spacing w:val="20"/>
          <w:kern w:val="0"/>
          <w:sz w:val="24"/>
        </w:rPr>
        <w:t>万元人民币</w:t>
      </w: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2200"/>
        <w:gridCol w:w="3669"/>
      </w:tblGrid>
      <w:tr w:rsidR="00871B23" w14:paraId="59C09B74" w14:textId="77777777">
        <w:tc>
          <w:tcPr>
            <w:tcW w:w="3288" w:type="dxa"/>
          </w:tcPr>
          <w:p w14:paraId="0950B14A" w14:textId="77777777" w:rsidR="00871B23" w:rsidRDefault="00421145">
            <w:pPr>
              <w:adjustRightInd w:val="0"/>
              <w:snapToGrid w:val="0"/>
              <w:spacing w:line="360" w:lineRule="exact"/>
              <w:jc w:val="center"/>
              <w:rPr>
                <w:rFonts w:hint="eastAsia"/>
                <w:b/>
                <w:sz w:val="24"/>
                <w:szCs w:val="24"/>
              </w:rPr>
            </w:pPr>
            <w:r>
              <w:rPr>
                <w:rFonts w:ascii="宋体" w:eastAsia="宋体" w:hAnsi="宋体" w:cs="宋体" w:hint="eastAsia"/>
                <w:b/>
                <w:color w:val="000000"/>
                <w:sz w:val="24"/>
              </w:rPr>
              <w:t>科  目</w:t>
            </w:r>
          </w:p>
        </w:tc>
        <w:tc>
          <w:tcPr>
            <w:tcW w:w="2200" w:type="dxa"/>
          </w:tcPr>
          <w:p w14:paraId="2DDD3133" w14:textId="77777777" w:rsidR="00871B23" w:rsidRDefault="00421145">
            <w:pPr>
              <w:adjustRightInd w:val="0"/>
              <w:snapToGrid w:val="0"/>
              <w:spacing w:line="360" w:lineRule="exact"/>
              <w:jc w:val="center"/>
              <w:rPr>
                <w:rFonts w:hint="eastAsia"/>
                <w:b/>
                <w:sz w:val="24"/>
                <w:szCs w:val="24"/>
              </w:rPr>
            </w:pPr>
            <w:r>
              <w:rPr>
                <w:rFonts w:ascii="宋体" w:eastAsia="宋体" w:hAnsi="宋体" w:cs="宋体" w:hint="eastAsia"/>
                <w:b/>
                <w:color w:val="000000"/>
                <w:sz w:val="24"/>
              </w:rPr>
              <w:t>经费</w:t>
            </w:r>
          </w:p>
        </w:tc>
        <w:tc>
          <w:tcPr>
            <w:tcW w:w="3669" w:type="dxa"/>
          </w:tcPr>
          <w:p w14:paraId="3BF80D40" w14:textId="77777777" w:rsidR="00871B23" w:rsidRDefault="00421145">
            <w:pPr>
              <w:adjustRightInd w:val="0"/>
              <w:snapToGrid w:val="0"/>
              <w:spacing w:line="360" w:lineRule="exact"/>
              <w:jc w:val="center"/>
              <w:rPr>
                <w:rFonts w:hint="eastAsia"/>
                <w:b/>
                <w:sz w:val="24"/>
                <w:szCs w:val="24"/>
              </w:rPr>
            </w:pPr>
            <w:r>
              <w:rPr>
                <w:rFonts w:ascii="宋体" w:eastAsia="宋体" w:hAnsi="宋体" w:cs="宋体" w:hint="eastAsia"/>
                <w:b/>
                <w:color w:val="000000"/>
                <w:sz w:val="24"/>
              </w:rPr>
              <w:t>备注（计算依据和说明）</w:t>
            </w:r>
          </w:p>
        </w:tc>
      </w:tr>
      <w:tr w:rsidR="00871B23" w14:paraId="7EA4C1F1" w14:textId="77777777">
        <w:tc>
          <w:tcPr>
            <w:tcW w:w="3288" w:type="dxa"/>
          </w:tcPr>
          <w:p w14:paraId="4E67322A" w14:textId="77777777" w:rsidR="00871B23" w:rsidRDefault="00421145">
            <w:pPr>
              <w:adjustRightInd w:val="0"/>
              <w:snapToGrid w:val="0"/>
              <w:spacing w:line="360" w:lineRule="exact"/>
              <w:rPr>
                <w:rFonts w:hint="eastAsia"/>
                <w:b/>
                <w:sz w:val="24"/>
                <w:szCs w:val="24"/>
              </w:rPr>
            </w:pPr>
            <w:r>
              <w:rPr>
                <w:rFonts w:ascii="宋体" w:eastAsia="宋体" w:hAnsi="宋体" w:cs="宋体" w:hint="eastAsia"/>
                <w:b/>
                <w:color w:val="000000"/>
                <w:sz w:val="24"/>
              </w:rPr>
              <w:t>一、直接费用</w:t>
            </w:r>
          </w:p>
        </w:tc>
        <w:tc>
          <w:tcPr>
            <w:tcW w:w="2200" w:type="dxa"/>
          </w:tcPr>
          <w:p w14:paraId="413B6932" w14:textId="77777777" w:rsidR="00871B23" w:rsidRDefault="00421145">
            <w:pPr>
              <w:adjustRightInd w:val="0"/>
              <w:snapToGrid w:val="0"/>
              <w:spacing w:line="360" w:lineRule="exact"/>
              <w:rPr>
                <w:rFonts w:hint="eastAsia"/>
                <w:b/>
                <w:sz w:val="24"/>
                <w:szCs w:val="24"/>
              </w:rPr>
            </w:pPr>
            <w:r>
              <w:rPr>
                <w:rFonts w:ascii="宋体" w:eastAsia="宋体" w:hAnsi="宋体" w:cs="宋体" w:hint="eastAsia"/>
                <w:b/>
                <w:bCs/>
                <w:color w:val="000000"/>
                <w:sz w:val="24"/>
              </w:rPr>
              <w:t>/</w:t>
            </w:r>
          </w:p>
        </w:tc>
        <w:tc>
          <w:tcPr>
            <w:tcW w:w="3669" w:type="dxa"/>
          </w:tcPr>
          <w:p w14:paraId="39E40B4D" w14:textId="77777777" w:rsidR="00871B23" w:rsidRPr="00F97273" w:rsidRDefault="00421145">
            <w:pPr>
              <w:adjustRightInd w:val="0"/>
              <w:snapToGrid w:val="0"/>
              <w:spacing w:line="360" w:lineRule="exact"/>
              <w:rPr>
                <w:rFonts w:hint="eastAsia"/>
                <w:b/>
                <w:sz w:val="24"/>
                <w:szCs w:val="24"/>
              </w:rPr>
            </w:pPr>
            <w:r w:rsidRPr="00F97273">
              <w:rPr>
                <w:rFonts w:ascii="宋体" w:eastAsia="宋体" w:hAnsi="宋体" w:cs="宋体" w:hint="eastAsia"/>
                <w:b/>
                <w:bCs/>
                <w:color w:val="000000"/>
                <w:sz w:val="24"/>
              </w:rPr>
              <w:t>/</w:t>
            </w:r>
          </w:p>
        </w:tc>
      </w:tr>
      <w:tr w:rsidR="00871B23" w14:paraId="3DC38156" w14:textId="77777777">
        <w:tc>
          <w:tcPr>
            <w:tcW w:w="3288" w:type="dxa"/>
            <w:vAlign w:val="center"/>
          </w:tcPr>
          <w:p w14:paraId="0BA51F8F" w14:textId="4B944F6C"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sz w:val="24"/>
                <w:szCs w:val="24"/>
                <w:highlight w:val="yellow"/>
              </w:rPr>
              <w:t>设备费</w:t>
            </w:r>
          </w:p>
        </w:tc>
        <w:tc>
          <w:tcPr>
            <w:tcW w:w="2200" w:type="dxa"/>
          </w:tcPr>
          <w:p w14:paraId="53F75CC5" w14:textId="60EC33C9"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cs="宋体" w:hint="eastAsia"/>
                <w:bCs/>
                <w:color w:val="000000"/>
                <w:sz w:val="24"/>
                <w:highlight w:val="yellow"/>
              </w:rPr>
              <w:t>1.5</w:t>
            </w:r>
          </w:p>
        </w:tc>
        <w:tc>
          <w:tcPr>
            <w:tcW w:w="3669" w:type="dxa"/>
          </w:tcPr>
          <w:p w14:paraId="530FF44C" w14:textId="08FC73C6"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cs="宋体" w:hint="eastAsia"/>
                <w:bCs/>
                <w:color w:val="000000"/>
                <w:sz w:val="24"/>
                <w:highlight w:val="yellow"/>
              </w:rPr>
              <w:t>购置离心机等分离血浆必备设备</w:t>
            </w:r>
          </w:p>
        </w:tc>
      </w:tr>
      <w:tr w:rsidR="00871B23" w14:paraId="13827FC4" w14:textId="77777777">
        <w:tc>
          <w:tcPr>
            <w:tcW w:w="3288" w:type="dxa"/>
            <w:vAlign w:val="center"/>
          </w:tcPr>
          <w:p w14:paraId="435438E2" w14:textId="4776D6ED"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sz w:val="24"/>
                <w:szCs w:val="24"/>
                <w:highlight w:val="yellow"/>
              </w:rPr>
              <w:t>材料费</w:t>
            </w:r>
          </w:p>
        </w:tc>
        <w:tc>
          <w:tcPr>
            <w:tcW w:w="2200" w:type="dxa"/>
          </w:tcPr>
          <w:p w14:paraId="09572230" w14:textId="0F8FEA01"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hint="eastAsia"/>
                <w:sz w:val="24"/>
                <w:szCs w:val="24"/>
                <w:highlight w:val="yellow"/>
              </w:rPr>
              <w:t>1.2</w:t>
            </w:r>
          </w:p>
        </w:tc>
        <w:tc>
          <w:tcPr>
            <w:tcW w:w="3669" w:type="dxa"/>
          </w:tcPr>
          <w:p w14:paraId="023F93A4" w14:textId="5762E56C"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sz w:val="24"/>
                <w:szCs w:val="24"/>
                <w:highlight w:val="yellow"/>
              </w:rPr>
              <w:t>采血管、冻存管、离心管、吸头、</w:t>
            </w:r>
            <w:proofErr w:type="gramStart"/>
            <w:r w:rsidRPr="002B1FBC">
              <w:rPr>
                <w:rFonts w:asciiTheme="minorEastAsia" w:hAnsiTheme="minorEastAsia"/>
                <w:sz w:val="24"/>
                <w:szCs w:val="24"/>
                <w:highlight w:val="yellow"/>
              </w:rPr>
              <w:t>冻存盒等</w:t>
            </w:r>
            <w:proofErr w:type="gramEnd"/>
            <w:r w:rsidRPr="002B1FBC">
              <w:rPr>
                <w:rFonts w:asciiTheme="minorEastAsia" w:hAnsiTheme="minorEastAsia"/>
                <w:sz w:val="24"/>
                <w:szCs w:val="24"/>
                <w:highlight w:val="yellow"/>
              </w:rPr>
              <w:t>材料费用</w:t>
            </w:r>
            <w:r w:rsidR="002E14D1" w:rsidRPr="002B1FBC">
              <w:rPr>
                <w:rFonts w:asciiTheme="minorEastAsia" w:hAnsiTheme="minorEastAsia" w:hint="eastAsia"/>
                <w:sz w:val="24"/>
                <w:szCs w:val="24"/>
                <w:highlight w:val="yellow"/>
              </w:rPr>
              <w:t xml:space="preserve"> </w:t>
            </w:r>
          </w:p>
        </w:tc>
      </w:tr>
      <w:tr w:rsidR="00871B23" w14:paraId="3BBE6EFB" w14:textId="77777777">
        <w:tc>
          <w:tcPr>
            <w:tcW w:w="3288" w:type="dxa"/>
            <w:vAlign w:val="center"/>
          </w:tcPr>
          <w:p w14:paraId="60C31F31" w14:textId="5A6A3E47"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sz w:val="24"/>
                <w:szCs w:val="24"/>
                <w:highlight w:val="yellow"/>
              </w:rPr>
              <w:t>测试化验加工费</w:t>
            </w:r>
          </w:p>
        </w:tc>
        <w:tc>
          <w:tcPr>
            <w:tcW w:w="2200" w:type="dxa"/>
          </w:tcPr>
          <w:p w14:paraId="117AC959" w14:textId="7E512B87" w:rsidR="00871B23" w:rsidRPr="002B1FBC" w:rsidRDefault="00CC2C2E">
            <w:pPr>
              <w:adjustRightInd w:val="0"/>
              <w:snapToGrid w:val="0"/>
              <w:spacing w:line="360" w:lineRule="exact"/>
              <w:rPr>
                <w:rFonts w:asciiTheme="minorEastAsia" w:hAnsiTheme="minorEastAsia" w:hint="eastAsia"/>
                <w:sz w:val="24"/>
                <w:szCs w:val="24"/>
                <w:highlight w:val="yellow"/>
              </w:rPr>
            </w:pPr>
            <w:r>
              <w:rPr>
                <w:rFonts w:asciiTheme="minorEastAsia" w:hAnsiTheme="minorEastAsia" w:hint="eastAsia"/>
                <w:sz w:val="24"/>
                <w:szCs w:val="24"/>
                <w:highlight w:val="yellow"/>
              </w:rPr>
              <w:t>3</w:t>
            </w:r>
          </w:p>
        </w:tc>
        <w:tc>
          <w:tcPr>
            <w:tcW w:w="3669" w:type="dxa"/>
          </w:tcPr>
          <w:p w14:paraId="42A790F8" w14:textId="080831AF" w:rsidR="00871B23" w:rsidRPr="002B1FBC" w:rsidRDefault="00F97273" w:rsidP="00CC2C2E">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hint="eastAsia"/>
                <w:sz w:val="24"/>
                <w:szCs w:val="24"/>
                <w:highlight w:val="yellow"/>
              </w:rPr>
              <w:t>1200例受试者血浆</w:t>
            </w:r>
            <w:proofErr w:type="gramStart"/>
            <w:r w:rsidRPr="002B1FBC">
              <w:rPr>
                <w:rFonts w:asciiTheme="minorEastAsia" w:hAnsiTheme="minorEastAsia" w:hint="eastAsia"/>
                <w:sz w:val="24"/>
                <w:szCs w:val="24"/>
                <w:highlight w:val="yellow"/>
              </w:rPr>
              <w:t>非靶向代谢组</w:t>
            </w:r>
            <w:proofErr w:type="gramEnd"/>
            <w:r w:rsidRPr="002B1FBC">
              <w:rPr>
                <w:rFonts w:asciiTheme="minorEastAsia" w:hAnsiTheme="minorEastAsia" w:hint="eastAsia"/>
                <w:sz w:val="24"/>
                <w:szCs w:val="24"/>
                <w:highlight w:val="yellow"/>
              </w:rPr>
              <w:t>学检测费用。</w:t>
            </w:r>
          </w:p>
        </w:tc>
      </w:tr>
      <w:tr w:rsidR="00871B23" w14:paraId="48678414" w14:textId="77777777">
        <w:tc>
          <w:tcPr>
            <w:tcW w:w="3288" w:type="dxa"/>
            <w:vAlign w:val="center"/>
          </w:tcPr>
          <w:p w14:paraId="326044FF" w14:textId="0CFFE740"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hint="eastAsia"/>
                <w:sz w:val="24"/>
                <w:szCs w:val="24"/>
                <w:highlight w:val="yellow"/>
              </w:rPr>
              <w:t>出版</w:t>
            </w:r>
            <w:r w:rsidRPr="002B1FBC">
              <w:rPr>
                <w:rFonts w:asciiTheme="minorEastAsia" w:hAnsiTheme="minorEastAsia"/>
                <w:sz w:val="24"/>
                <w:szCs w:val="24"/>
                <w:highlight w:val="yellow"/>
              </w:rPr>
              <w:t>/文献/信息传播/知识产权事务</w:t>
            </w:r>
          </w:p>
        </w:tc>
        <w:tc>
          <w:tcPr>
            <w:tcW w:w="2200" w:type="dxa"/>
          </w:tcPr>
          <w:p w14:paraId="5A42DF74" w14:textId="3C813492"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cs="宋体" w:hint="eastAsia"/>
                <w:bCs/>
                <w:color w:val="000000"/>
                <w:sz w:val="24"/>
                <w:highlight w:val="yellow"/>
              </w:rPr>
              <w:t>1</w:t>
            </w:r>
          </w:p>
        </w:tc>
        <w:tc>
          <w:tcPr>
            <w:tcW w:w="3669" w:type="dxa"/>
          </w:tcPr>
          <w:p w14:paraId="399C2DA5" w14:textId="3D66CB0F"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cs="宋体" w:hint="eastAsia"/>
                <w:bCs/>
                <w:color w:val="000000"/>
                <w:sz w:val="24"/>
                <w:highlight w:val="yellow"/>
              </w:rPr>
              <w:t>发表文章出版费用</w:t>
            </w:r>
          </w:p>
        </w:tc>
      </w:tr>
      <w:tr w:rsidR="00871B23" w14:paraId="5E172DE7" w14:textId="77777777">
        <w:tc>
          <w:tcPr>
            <w:tcW w:w="3288" w:type="dxa"/>
            <w:vAlign w:val="center"/>
          </w:tcPr>
          <w:p w14:paraId="040565DD" w14:textId="041F55E8" w:rsidR="00871B23" w:rsidRPr="002B1FBC" w:rsidRDefault="00F97273">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sz w:val="24"/>
                <w:szCs w:val="24"/>
                <w:highlight w:val="yellow"/>
              </w:rPr>
              <w:t>劳务费</w:t>
            </w:r>
          </w:p>
        </w:tc>
        <w:tc>
          <w:tcPr>
            <w:tcW w:w="2200" w:type="dxa"/>
          </w:tcPr>
          <w:p w14:paraId="5F9A945E" w14:textId="6F7538F6" w:rsidR="00871B23" w:rsidRPr="002B1FBC" w:rsidRDefault="00CC2C2E" w:rsidP="00CC2C2E">
            <w:pPr>
              <w:adjustRightInd w:val="0"/>
              <w:snapToGrid w:val="0"/>
              <w:spacing w:line="360" w:lineRule="exact"/>
              <w:rPr>
                <w:rFonts w:asciiTheme="minorEastAsia" w:hAnsiTheme="minorEastAsia" w:hint="eastAsia"/>
                <w:highlight w:val="yellow"/>
              </w:rPr>
            </w:pPr>
            <w:r>
              <w:rPr>
                <w:rFonts w:asciiTheme="minorEastAsia" w:hAnsiTheme="minorEastAsia" w:cs="宋体" w:hint="eastAsia"/>
                <w:bCs/>
                <w:color w:val="000000"/>
                <w:sz w:val="24"/>
                <w:highlight w:val="yellow"/>
              </w:rPr>
              <w:t>1.5</w:t>
            </w:r>
          </w:p>
        </w:tc>
        <w:tc>
          <w:tcPr>
            <w:tcW w:w="3669" w:type="dxa"/>
          </w:tcPr>
          <w:p w14:paraId="00EE0F15" w14:textId="2BEB23E2" w:rsidR="00871B23" w:rsidRPr="002B1FBC" w:rsidRDefault="00F97273" w:rsidP="00CC2C2E">
            <w:pPr>
              <w:adjustRightInd w:val="0"/>
              <w:snapToGrid w:val="0"/>
              <w:spacing w:line="360" w:lineRule="exact"/>
              <w:rPr>
                <w:rFonts w:asciiTheme="minorEastAsia" w:hAnsiTheme="minorEastAsia" w:hint="eastAsia"/>
                <w:sz w:val="24"/>
                <w:szCs w:val="24"/>
                <w:highlight w:val="yellow"/>
              </w:rPr>
            </w:pPr>
            <w:r w:rsidRPr="002B1FBC">
              <w:rPr>
                <w:rFonts w:asciiTheme="minorEastAsia" w:hAnsiTheme="minorEastAsia" w:cs="宋体" w:hint="eastAsia"/>
                <w:bCs/>
                <w:color w:val="000000"/>
                <w:sz w:val="24"/>
                <w:highlight w:val="yellow"/>
              </w:rPr>
              <w:t>需要研究生参与本项目，负责样本处理、样本检测等</w:t>
            </w:r>
            <w:r w:rsidR="002E14D1" w:rsidRPr="002B1FBC">
              <w:rPr>
                <w:rFonts w:asciiTheme="minorEastAsia" w:hAnsiTheme="minorEastAsia" w:hint="eastAsia"/>
                <w:sz w:val="24"/>
                <w:szCs w:val="24"/>
                <w:highlight w:val="yellow"/>
              </w:rPr>
              <w:t xml:space="preserve"> </w:t>
            </w:r>
          </w:p>
        </w:tc>
      </w:tr>
      <w:tr w:rsidR="00871B23" w14:paraId="387D5DE0" w14:textId="77777777">
        <w:tc>
          <w:tcPr>
            <w:tcW w:w="3288" w:type="dxa"/>
            <w:vAlign w:val="center"/>
          </w:tcPr>
          <w:p w14:paraId="54497175" w14:textId="1A1CEEA4" w:rsidR="00871B23" w:rsidRPr="002B1FBC" w:rsidRDefault="002B1FBC">
            <w:pPr>
              <w:adjustRightInd w:val="0"/>
              <w:snapToGrid w:val="0"/>
              <w:spacing w:line="360" w:lineRule="exact"/>
              <w:rPr>
                <w:rFonts w:asciiTheme="minorEastAsia" w:hAnsiTheme="minorEastAsia" w:cs="宋体" w:hint="eastAsia"/>
                <w:color w:val="000000"/>
                <w:sz w:val="24"/>
                <w:highlight w:val="yellow"/>
              </w:rPr>
            </w:pPr>
            <w:r w:rsidRPr="002B1FBC">
              <w:rPr>
                <w:rFonts w:asciiTheme="minorEastAsia" w:hAnsiTheme="minorEastAsia" w:cs="宋体"/>
                <w:color w:val="000000"/>
                <w:sz w:val="24"/>
                <w:highlight w:val="yellow"/>
              </w:rPr>
              <w:t>税费</w:t>
            </w:r>
          </w:p>
        </w:tc>
        <w:tc>
          <w:tcPr>
            <w:tcW w:w="2200" w:type="dxa"/>
          </w:tcPr>
          <w:p w14:paraId="0D4FEEC0" w14:textId="376B3BE8" w:rsidR="00871B23" w:rsidRPr="002B1FBC" w:rsidRDefault="00CC2C2E">
            <w:pPr>
              <w:adjustRightInd w:val="0"/>
              <w:snapToGrid w:val="0"/>
              <w:spacing w:line="360" w:lineRule="exact"/>
              <w:rPr>
                <w:rFonts w:asciiTheme="minorEastAsia" w:hAnsiTheme="minorEastAsia" w:hint="eastAsia"/>
                <w:highlight w:val="yellow"/>
              </w:rPr>
            </w:pPr>
            <w:r>
              <w:rPr>
                <w:rFonts w:asciiTheme="minorEastAsia" w:hAnsiTheme="minorEastAsia" w:hint="eastAsia"/>
                <w:highlight w:val="yellow"/>
              </w:rPr>
              <w:t>0.8</w:t>
            </w:r>
          </w:p>
        </w:tc>
        <w:tc>
          <w:tcPr>
            <w:tcW w:w="3669" w:type="dxa"/>
          </w:tcPr>
          <w:p w14:paraId="766B164D" w14:textId="3F1DDF34" w:rsidR="00871B23" w:rsidRPr="002B1FBC" w:rsidRDefault="00CC2C2E">
            <w:pPr>
              <w:adjustRightInd w:val="0"/>
              <w:snapToGrid w:val="0"/>
              <w:spacing w:line="360" w:lineRule="exact"/>
              <w:rPr>
                <w:rFonts w:asciiTheme="minorEastAsia" w:hAnsiTheme="minorEastAsia" w:hint="eastAsia"/>
                <w:sz w:val="24"/>
                <w:szCs w:val="24"/>
                <w:highlight w:val="yellow"/>
              </w:rPr>
            </w:pPr>
            <w:r>
              <w:rPr>
                <w:rFonts w:asciiTheme="minorEastAsia" w:hAnsiTheme="minorEastAsia"/>
                <w:sz w:val="24"/>
                <w:szCs w:val="24"/>
                <w:highlight w:val="yellow"/>
              </w:rPr>
              <w:t>税费按照</w:t>
            </w:r>
            <w:r>
              <w:rPr>
                <w:rFonts w:asciiTheme="minorEastAsia" w:hAnsiTheme="minorEastAsia" w:hint="eastAsia"/>
                <w:sz w:val="24"/>
                <w:szCs w:val="24"/>
                <w:highlight w:val="yellow"/>
              </w:rPr>
              <w:t>8%计算</w:t>
            </w:r>
          </w:p>
        </w:tc>
      </w:tr>
      <w:tr w:rsidR="00871B23" w14:paraId="32B6B8EF" w14:textId="77777777">
        <w:tc>
          <w:tcPr>
            <w:tcW w:w="3288" w:type="dxa"/>
            <w:vAlign w:val="center"/>
          </w:tcPr>
          <w:p w14:paraId="32125537" w14:textId="63BA8A49" w:rsidR="00871B23" w:rsidRPr="002B1FBC" w:rsidRDefault="002B1FBC">
            <w:pPr>
              <w:adjustRightInd w:val="0"/>
              <w:snapToGrid w:val="0"/>
              <w:spacing w:line="360" w:lineRule="exact"/>
              <w:rPr>
                <w:rFonts w:asciiTheme="minorEastAsia" w:hAnsiTheme="minorEastAsia" w:cs="宋体" w:hint="eastAsia"/>
                <w:color w:val="000000"/>
                <w:sz w:val="24"/>
                <w:highlight w:val="yellow"/>
              </w:rPr>
            </w:pPr>
            <w:r w:rsidRPr="002B1FBC">
              <w:rPr>
                <w:rFonts w:asciiTheme="minorEastAsia" w:hAnsiTheme="minorEastAsia" w:cs="宋体"/>
                <w:color w:val="000000"/>
                <w:sz w:val="24"/>
                <w:highlight w:val="yellow"/>
              </w:rPr>
              <w:t>管理费</w:t>
            </w:r>
          </w:p>
        </w:tc>
        <w:tc>
          <w:tcPr>
            <w:tcW w:w="2200" w:type="dxa"/>
          </w:tcPr>
          <w:p w14:paraId="58742BBD" w14:textId="70EBBB5B" w:rsidR="00871B23" w:rsidRPr="002B1FBC" w:rsidRDefault="00CC2C2E">
            <w:pPr>
              <w:adjustRightInd w:val="0"/>
              <w:snapToGrid w:val="0"/>
              <w:spacing w:line="360" w:lineRule="exact"/>
              <w:rPr>
                <w:rFonts w:asciiTheme="minorEastAsia" w:hAnsiTheme="minorEastAsia" w:hint="eastAsia"/>
                <w:highlight w:val="yellow"/>
              </w:rPr>
            </w:pPr>
            <w:r>
              <w:rPr>
                <w:rFonts w:asciiTheme="minorEastAsia" w:hAnsiTheme="minorEastAsia" w:hint="eastAsia"/>
                <w:highlight w:val="yellow"/>
              </w:rPr>
              <w:t>1</w:t>
            </w:r>
          </w:p>
        </w:tc>
        <w:tc>
          <w:tcPr>
            <w:tcW w:w="3669" w:type="dxa"/>
          </w:tcPr>
          <w:p w14:paraId="72A2343E" w14:textId="46E49FDD" w:rsidR="00871B23" w:rsidRPr="002B1FBC" w:rsidRDefault="00CC2C2E">
            <w:pPr>
              <w:adjustRightInd w:val="0"/>
              <w:snapToGrid w:val="0"/>
              <w:spacing w:line="360" w:lineRule="exact"/>
              <w:rPr>
                <w:rFonts w:asciiTheme="minorEastAsia" w:hAnsiTheme="minorEastAsia" w:hint="eastAsia"/>
                <w:sz w:val="24"/>
                <w:szCs w:val="24"/>
                <w:highlight w:val="yellow"/>
              </w:rPr>
            </w:pPr>
            <w:r>
              <w:rPr>
                <w:rFonts w:asciiTheme="minorEastAsia" w:hAnsiTheme="minorEastAsia"/>
                <w:sz w:val="24"/>
                <w:szCs w:val="24"/>
                <w:highlight w:val="yellow"/>
              </w:rPr>
              <w:t>管理费用按照</w:t>
            </w:r>
            <w:r>
              <w:rPr>
                <w:rFonts w:asciiTheme="minorEastAsia" w:hAnsiTheme="minorEastAsia" w:hint="eastAsia"/>
                <w:sz w:val="24"/>
                <w:szCs w:val="24"/>
                <w:highlight w:val="yellow"/>
              </w:rPr>
              <w:t>10%计算</w:t>
            </w:r>
          </w:p>
        </w:tc>
      </w:tr>
      <w:tr w:rsidR="00871B23" w14:paraId="2C410D89" w14:textId="77777777">
        <w:tc>
          <w:tcPr>
            <w:tcW w:w="3288" w:type="dxa"/>
            <w:vAlign w:val="center"/>
          </w:tcPr>
          <w:p w14:paraId="1722A63E" w14:textId="77777777" w:rsidR="00871B23" w:rsidRPr="00F97273" w:rsidRDefault="00871B23">
            <w:pPr>
              <w:adjustRightInd w:val="0"/>
              <w:snapToGrid w:val="0"/>
              <w:spacing w:line="360" w:lineRule="exact"/>
              <w:rPr>
                <w:rFonts w:ascii="宋体" w:eastAsia="宋体" w:hAnsi="宋体" w:cs="宋体" w:hint="eastAsia"/>
                <w:color w:val="000000"/>
                <w:sz w:val="24"/>
              </w:rPr>
            </w:pPr>
          </w:p>
        </w:tc>
        <w:tc>
          <w:tcPr>
            <w:tcW w:w="2200" w:type="dxa"/>
          </w:tcPr>
          <w:p w14:paraId="1112808C" w14:textId="77777777" w:rsidR="00871B23" w:rsidRPr="00F97273" w:rsidRDefault="00421145">
            <w:pPr>
              <w:adjustRightInd w:val="0"/>
              <w:snapToGrid w:val="0"/>
              <w:spacing w:line="360" w:lineRule="exact"/>
              <w:rPr>
                <w:rFonts w:hint="eastAsia"/>
              </w:rPr>
            </w:pPr>
            <w:r w:rsidRPr="00F97273">
              <w:rPr>
                <w:rFonts w:ascii="宋体" w:eastAsia="宋体" w:hAnsi="宋体" w:cs="宋体" w:hint="eastAsia"/>
                <w:bCs/>
                <w:color w:val="000000"/>
                <w:sz w:val="24"/>
              </w:rPr>
              <w:t>/</w:t>
            </w:r>
          </w:p>
        </w:tc>
        <w:tc>
          <w:tcPr>
            <w:tcW w:w="3669" w:type="dxa"/>
          </w:tcPr>
          <w:p w14:paraId="12822945" w14:textId="77777777" w:rsidR="00871B23" w:rsidRPr="00F97273" w:rsidRDefault="00421145">
            <w:pPr>
              <w:adjustRightInd w:val="0"/>
              <w:snapToGrid w:val="0"/>
              <w:spacing w:line="360" w:lineRule="exact"/>
              <w:rPr>
                <w:rFonts w:hint="eastAsia"/>
                <w:sz w:val="24"/>
                <w:szCs w:val="24"/>
              </w:rPr>
            </w:pPr>
            <w:r w:rsidRPr="00F97273">
              <w:rPr>
                <w:rFonts w:ascii="宋体" w:eastAsia="宋体" w:hAnsi="宋体" w:cs="宋体" w:hint="eastAsia"/>
                <w:bCs/>
                <w:color w:val="000000"/>
                <w:sz w:val="24"/>
              </w:rPr>
              <w:t>/</w:t>
            </w:r>
          </w:p>
        </w:tc>
      </w:tr>
      <w:tr w:rsidR="00871B23" w14:paraId="032508B5" w14:textId="77777777">
        <w:tc>
          <w:tcPr>
            <w:tcW w:w="3288" w:type="dxa"/>
            <w:vAlign w:val="center"/>
          </w:tcPr>
          <w:p w14:paraId="3DF24325" w14:textId="77777777" w:rsidR="00871B23" w:rsidRPr="00F97273" w:rsidRDefault="00871B23">
            <w:pPr>
              <w:adjustRightInd w:val="0"/>
              <w:snapToGrid w:val="0"/>
              <w:spacing w:line="360" w:lineRule="exact"/>
              <w:rPr>
                <w:rFonts w:ascii="宋体" w:eastAsia="宋体" w:hAnsi="宋体" w:cs="宋体" w:hint="eastAsia"/>
                <w:color w:val="000000"/>
                <w:sz w:val="24"/>
              </w:rPr>
            </w:pPr>
          </w:p>
        </w:tc>
        <w:tc>
          <w:tcPr>
            <w:tcW w:w="2200" w:type="dxa"/>
          </w:tcPr>
          <w:p w14:paraId="3FC1397F" w14:textId="77777777" w:rsidR="00871B23" w:rsidRPr="00F97273" w:rsidRDefault="00421145">
            <w:pPr>
              <w:adjustRightInd w:val="0"/>
              <w:snapToGrid w:val="0"/>
              <w:spacing w:line="360" w:lineRule="exact"/>
              <w:rPr>
                <w:rFonts w:hint="eastAsia"/>
              </w:rPr>
            </w:pPr>
            <w:r w:rsidRPr="00F97273">
              <w:rPr>
                <w:rFonts w:ascii="宋体" w:eastAsia="宋体" w:hAnsi="宋体" w:cs="宋体" w:hint="eastAsia"/>
                <w:bCs/>
                <w:color w:val="000000"/>
                <w:sz w:val="24"/>
              </w:rPr>
              <w:t>/</w:t>
            </w:r>
          </w:p>
        </w:tc>
        <w:tc>
          <w:tcPr>
            <w:tcW w:w="3669" w:type="dxa"/>
          </w:tcPr>
          <w:p w14:paraId="3B42721E" w14:textId="77777777" w:rsidR="00871B23" w:rsidRPr="00F97273" w:rsidRDefault="00421145">
            <w:pPr>
              <w:adjustRightInd w:val="0"/>
              <w:snapToGrid w:val="0"/>
              <w:spacing w:line="360" w:lineRule="exact"/>
              <w:rPr>
                <w:rFonts w:hint="eastAsia"/>
                <w:sz w:val="24"/>
                <w:szCs w:val="24"/>
              </w:rPr>
            </w:pPr>
            <w:r w:rsidRPr="00F97273">
              <w:rPr>
                <w:rFonts w:ascii="宋体" w:eastAsia="宋体" w:hAnsi="宋体" w:cs="宋体" w:hint="eastAsia"/>
                <w:bCs/>
                <w:color w:val="000000"/>
                <w:sz w:val="24"/>
              </w:rPr>
              <w:t>/</w:t>
            </w:r>
          </w:p>
        </w:tc>
      </w:tr>
      <w:tr w:rsidR="002B1FBC" w14:paraId="280E0817" w14:textId="77777777">
        <w:tc>
          <w:tcPr>
            <w:tcW w:w="3288" w:type="dxa"/>
            <w:vAlign w:val="center"/>
          </w:tcPr>
          <w:p w14:paraId="7C6C5AAA" w14:textId="77777777" w:rsidR="002B1FBC" w:rsidRPr="00F97273" w:rsidRDefault="002B1FBC">
            <w:pPr>
              <w:adjustRightInd w:val="0"/>
              <w:snapToGrid w:val="0"/>
              <w:spacing w:line="360" w:lineRule="exact"/>
              <w:rPr>
                <w:rFonts w:ascii="宋体" w:eastAsia="宋体" w:hAnsi="宋体" w:cs="宋体" w:hint="eastAsia"/>
                <w:color w:val="000000"/>
                <w:sz w:val="24"/>
              </w:rPr>
            </w:pPr>
          </w:p>
        </w:tc>
        <w:tc>
          <w:tcPr>
            <w:tcW w:w="2200" w:type="dxa"/>
          </w:tcPr>
          <w:p w14:paraId="7CC16DFC" w14:textId="49BC03CF" w:rsidR="002B1FBC" w:rsidRPr="00F97273" w:rsidRDefault="002B1FBC">
            <w:pPr>
              <w:adjustRightInd w:val="0"/>
              <w:snapToGrid w:val="0"/>
              <w:spacing w:line="360" w:lineRule="exact"/>
              <w:rPr>
                <w:rFonts w:hint="eastAsia"/>
              </w:rPr>
            </w:pPr>
            <w:r w:rsidRPr="00F97273">
              <w:rPr>
                <w:rFonts w:ascii="宋体" w:eastAsia="宋体" w:hAnsi="宋体" w:cs="宋体" w:hint="eastAsia"/>
                <w:bCs/>
                <w:color w:val="000000"/>
                <w:sz w:val="24"/>
              </w:rPr>
              <w:t>/</w:t>
            </w:r>
          </w:p>
        </w:tc>
        <w:tc>
          <w:tcPr>
            <w:tcW w:w="3669" w:type="dxa"/>
          </w:tcPr>
          <w:p w14:paraId="4503FC90" w14:textId="6FED2CC6" w:rsidR="002B1FBC" w:rsidRPr="00F97273" w:rsidRDefault="002B1FBC">
            <w:pPr>
              <w:adjustRightInd w:val="0"/>
              <w:snapToGrid w:val="0"/>
              <w:spacing w:line="360" w:lineRule="exact"/>
              <w:rPr>
                <w:rFonts w:hint="eastAsia"/>
                <w:sz w:val="24"/>
                <w:szCs w:val="24"/>
              </w:rPr>
            </w:pPr>
            <w:r w:rsidRPr="00F97273">
              <w:rPr>
                <w:rFonts w:ascii="宋体" w:eastAsia="宋体" w:hAnsi="宋体" w:cs="宋体" w:hint="eastAsia"/>
                <w:bCs/>
                <w:color w:val="000000"/>
                <w:sz w:val="24"/>
              </w:rPr>
              <w:t>/</w:t>
            </w:r>
          </w:p>
        </w:tc>
      </w:tr>
      <w:tr w:rsidR="002B1FBC" w14:paraId="23A96395" w14:textId="77777777">
        <w:tc>
          <w:tcPr>
            <w:tcW w:w="3288" w:type="dxa"/>
            <w:vAlign w:val="center"/>
          </w:tcPr>
          <w:p w14:paraId="78DB8D88" w14:textId="77777777" w:rsidR="002B1FBC" w:rsidRDefault="002B1FBC">
            <w:pPr>
              <w:adjustRightInd w:val="0"/>
              <w:snapToGrid w:val="0"/>
              <w:spacing w:line="360" w:lineRule="exact"/>
              <w:rPr>
                <w:rFonts w:ascii="宋体" w:eastAsia="宋体" w:hAnsi="宋体" w:cs="宋体" w:hint="eastAsia"/>
                <w:b/>
                <w:color w:val="000000"/>
                <w:sz w:val="24"/>
              </w:rPr>
            </w:pPr>
            <w:r>
              <w:rPr>
                <w:rFonts w:ascii="宋体" w:eastAsia="宋体" w:hAnsi="宋体" w:cs="宋体" w:hint="eastAsia"/>
                <w:b/>
                <w:color w:val="000000"/>
                <w:sz w:val="24"/>
              </w:rPr>
              <w:t>二、间接费用</w:t>
            </w:r>
          </w:p>
          <w:p w14:paraId="4D1CA070" w14:textId="19D17FF0" w:rsidR="002B1FBC" w:rsidRPr="00F97273" w:rsidRDefault="002B1FBC">
            <w:pPr>
              <w:adjustRightInd w:val="0"/>
              <w:snapToGrid w:val="0"/>
              <w:spacing w:line="360" w:lineRule="exact"/>
              <w:rPr>
                <w:rFonts w:ascii="宋体" w:eastAsia="宋体" w:hAnsi="宋体" w:cs="宋体" w:hint="eastAsia"/>
                <w:color w:val="000000"/>
                <w:sz w:val="24"/>
              </w:rPr>
            </w:pPr>
            <w:r>
              <w:rPr>
                <w:rFonts w:ascii="宋体" w:eastAsia="宋体" w:hAnsi="宋体" w:cs="宋体" w:hint="eastAsia"/>
                <w:color w:val="000000"/>
                <w:sz w:val="24"/>
              </w:rPr>
              <w:t>（不超过直接费用扣除设备购置费后的20%核定）</w:t>
            </w:r>
          </w:p>
        </w:tc>
        <w:tc>
          <w:tcPr>
            <w:tcW w:w="2200" w:type="dxa"/>
          </w:tcPr>
          <w:p w14:paraId="4574C217" w14:textId="6707BC27" w:rsidR="002B1FBC" w:rsidRPr="00F97273" w:rsidRDefault="002B1FBC">
            <w:pPr>
              <w:adjustRightInd w:val="0"/>
              <w:snapToGrid w:val="0"/>
              <w:spacing w:line="360" w:lineRule="exact"/>
              <w:rPr>
                <w:rFonts w:hint="eastAsia"/>
              </w:rPr>
            </w:pPr>
            <w:r>
              <w:rPr>
                <w:rFonts w:ascii="宋体" w:eastAsia="宋体" w:hAnsi="宋体" w:cs="宋体" w:hint="eastAsia"/>
                <w:b/>
                <w:bCs/>
                <w:color w:val="000000"/>
                <w:sz w:val="24"/>
              </w:rPr>
              <w:t>/</w:t>
            </w:r>
          </w:p>
        </w:tc>
        <w:tc>
          <w:tcPr>
            <w:tcW w:w="3669" w:type="dxa"/>
          </w:tcPr>
          <w:p w14:paraId="0FE0B0E9" w14:textId="16C91CE6" w:rsidR="002B1FBC" w:rsidRPr="00F97273" w:rsidRDefault="002B1FBC">
            <w:pPr>
              <w:adjustRightInd w:val="0"/>
              <w:snapToGrid w:val="0"/>
              <w:spacing w:line="360" w:lineRule="exact"/>
              <w:rPr>
                <w:rFonts w:hint="eastAsia"/>
                <w:sz w:val="24"/>
                <w:szCs w:val="24"/>
              </w:rPr>
            </w:pPr>
            <w:r>
              <w:rPr>
                <w:rFonts w:ascii="宋体" w:eastAsia="宋体" w:hAnsi="宋体" w:cs="宋体" w:hint="eastAsia"/>
                <w:b/>
                <w:bCs/>
                <w:color w:val="000000"/>
                <w:sz w:val="24"/>
                <w:highlight w:val="yellow"/>
              </w:rPr>
              <w:t>/</w:t>
            </w:r>
          </w:p>
        </w:tc>
      </w:tr>
      <w:tr w:rsidR="002B1FBC" w14:paraId="31366629" w14:textId="77777777" w:rsidTr="00887517">
        <w:tc>
          <w:tcPr>
            <w:tcW w:w="3288" w:type="dxa"/>
          </w:tcPr>
          <w:p w14:paraId="1FE0A920" w14:textId="3C66741A" w:rsidR="002B1FBC" w:rsidRPr="00F97273" w:rsidRDefault="002B1FBC">
            <w:pPr>
              <w:adjustRightInd w:val="0"/>
              <w:snapToGrid w:val="0"/>
              <w:spacing w:line="360" w:lineRule="exact"/>
              <w:rPr>
                <w:rFonts w:ascii="宋体" w:eastAsia="宋体" w:hAnsi="宋体" w:cs="宋体" w:hint="eastAsia"/>
                <w:color w:val="000000"/>
                <w:sz w:val="24"/>
              </w:rPr>
            </w:pPr>
            <w:r>
              <w:rPr>
                <w:rFonts w:ascii="宋体" w:eastAsia="宋体" w:hAnsi="宋体" w:cs="宋体" w:hint="eastAsia"/>
                <w:b/>
                <w:color w:val="000000"/>
                <w:sz w:val="24"/>
              </w:rPr>
              <w:t>总计</w:t>
            </w:r>
          </w:p>
        </w:tc>
        <w:tc>
          <w:tcPr>
            <w:tcW w:w="2200" w:type="dxa"/>
          </w:tcPr>
          <w:p w14:paraId="50DC7CAB" w14:textId="42C025DF" w:rsidR="002B1FBC" w:rsidRPr="00F97273" w:rsidRDefault="002B1FBC" w:rsidP="0029442F">
            <w:pPr>
              <w:adjustRightInd w:val="0"/>
              <w:snapToGrid w:val="0"/>
              <w:spacing w:line="360" w:lineRule="exact"/>
              <w:rPr>
                <w:rFonts w:hint="eastAsia"/>
              </w:rPr>
            </w:pPr>
            <w:r w:rsidRPr="0029442F">
              <w:rPr>
                <w:rFonts w:ascii="宋体" w:eastAsia="宋体" w:hAnsi="宋体" w:cs="宋体" w:hint="eastAsia"/>
                <w:b/>
                <w:color w:val="000000"/>
                <w:sz w:val="24"/>
                <w:highlight w:val="yellow"/>
              </w:rPr>
              <w:t>￥：</w:t>
            </w:r>
            <w:r w:rsidR="0029442F" w:rsidRPr="0029442F">
              <w:rPr>
                <w:rFonts w:ascii="宋体" w:eastAsia="宋体" w:hAnsi="宋体" w:cs="宋体" w:hint="eastAsia"/>
                <w:b/>
                <w:color w:val="000000"/>
                <w:sz w:val="24"/>
                <w:highlight w:val="yellow"/>
              </w:rPr>
              <w:t>10</w:t>
            </w:r>
            <w:r w:rsidRPr="0029442F">
              <w:rPr>
                <w:rFonts w:ascii="宋体" w:eastAsia="宋体" w:hAnsi="宋体" w:cs="宋体" w:hint="eastAsia"/>
                <w:b/>
                <w:color w:val="000000"/>
                <w:sz w:val="24"/>
                <w:highlight w:val="yellow"/>
              </w:rPr>
              <w:t>（人民币大写：</w:t>
            </w:r>
            <w:r w:rsidR="0029442F" w:rsidRPr="0029442F">
              <w:rPr>
                <w:rFonts w:ascii="宋体" w:eastAsia="宋体" w:hAnsi="宋体" w:cs="宋体" w:hint="eastAsia"/>
                <w:b/>
                <w:color w:val="000000"/>
                <w:sz w:val="24"/>
                <w:highlight w:val="yellow"/>
              </w:rPr>
              <w:t>拾万元整</w:t>
            </w:r>
            <w:r w:rsidRPr="0029442F">
              <w:rPr>
                <w:rFonts w:ascii="宋体" w:eastAsia="宋体" w:hAnsi="宋体" w:cs="宋体" w:hint="eastAsia"/>
                <w:b/>
                <w:color w:val="000000"/>
                <w:sz w:val="24"/>
                <w:highlight w:val="yellow"/>
              </w:rPr>
              <w:t xml:space="preserve"> ）</w:t>
            </w:r>
          </w:p>
        </w:tc>
        <w:tc>
          <w:tcPr>
            <w:tcW w:w="3669" w:type="dxa"/>
          </w:tcPr>
          <w:p w14:paraId="0E7A005D" w14:textId="136CBD6F" w:rsidR="002B1FBC" w:rsidRPr="00F97273" w:rsidRDefault="002B1FBC">
            <w:pPr>
              <w:adjustRightInd w:val="0"/>
              <w:snapToGrid w:val="0"/>
              <w:spacing w:line="360" w:lineRule="exact"/>
              <w:rPr>
                <w:rFonts w:hint="eastAsia"/>
                <w:sz w:val="24"/>
                <w:szCs w:val="24"/>
              </w:rPr>
            </w:pPr>
          </w:p>
        </w:tc>
      </w:tr>
      <w:tr w:rsidR="002B1FBC" w14:paraId="0AAAF7F6" w14:textId="77777777">
        <w:tc>
          <w:tcPr>
            <w:tcW w:w="3288" w:type="dxa"/>
            <w:vAlign w:val="center"/>
          </w:tcPr>
          <w:p w14:paraId="4287E6DF" w14:textId="77777777" w:rsidR="002B1FBC" w:rsidRPr="00F97273" w:rsidRDefault="002B1FBC">
            <w:pPr>
              <w:adjustRightInd w:val="0"/>
              <w:snapToGrid w:val="0"/>
              <w:spacing w:line="360" w:lineRule="exact"/>
              <w:rPr>
                <w:rFonts w:ascii="宋体" w:eastAsia="宋体" w:hAnsi="宋体" w:cs="宋体" w:hint="eastAsia"/>
                <w:color w:val="000000"/>
                <w:sz w:val="24"/>
              </w:rPr>
            </w:pPr>
          </w:p>
        </w:tc>
        <w:tc>
          <w:tcPr>
            <w:tcW w:w="2200" w:type="dxa"/>
          </w:tcPr>
          <w:p w14:paraId="65AED4D7" w14:textId="3EE10D95" w:rsidR="002B1FBC" w:rsidRPr="00F97273" w:rsidRDefault="002B1FBC">
            <w:pPr>
              <w:adjustRightInd w:val="0"/>
              <w:snapToGrid w:val="0"/>
              <w:spacing w:line="360" w:lineRule="exact"/>
              <w:rPr>
                <w:rFonts w:hint="eastAsia"/>
              </w:rPr>
            </w:pPr>
          </w:p>
        </w:tc>
        <w:tc>
          <w:tcPr>
            <w:tcW w:w="3669" w:type="dxa"/>
          </w:tcPr>
          <w:p w14:paraId="29E37094" w14:textId="7AC3A6C0" w:rsidR="002B1FBC" w:rsidRPr="00F97273" w:rsidRDefault="002B1FBC">
            <w:pPr>
              <w:adjustRightInd w:val="0"/>
              <w:snapToGrid w:val="0"/>
              <w:spacing w:line="360" w:lineRule="exact"/>
              <w:rPr>
                <w:rFonts w:hint="eastAsia"/>
                <w:sz w:val="24"/>
                <w:szCs w:val="24"/>
              </w:rPr>
            </w:pPr>
          </w:p>
        </w:tc>
      </w:tr>
      <w:tr w:rsidR="002B1FBC" w14:paraId="7970B003" w14:textId="77777777">
        <w:tc>
          <w:tcPr>
            <w:tcW w:w="3288" w:type="dxa"/>
            <w:vAlign w:val="center"/>
          </w:tcPr>
          <w:p w14:paraId="4928AE61" w14:textId="0E7B71EA" w:rsidR="002B1FBC" w:rsidRDefault="002B1FBC">
            <w:pPr>
              <w:adjustRightInd w:val="0"/>
              <w:snapToGrid w:val="0"/>
              <w:spacing w:line="360" w:lineRule="exact"/>
              <w:rPr>
                <w:rFonts w:ascii="宋体" w:eastAsia="宋体" w:hAnsi="宋体" w:cs="宋体" w:hint="eastAsia"/>
                <w:color w:val="000000"/>
                <w:sz w:val="24"/>
              </w:rPr>
            </w:pPr>
          </w:p>
        </w:tc>
        <w:tc>
          <w:tcPr>
            <w:tcW w:w="2200" w:type="dxa"/>
          </w:tcPr>
          <w:p w14:paraId="498AFA46" w14:textId="69F8F27C" w:rsidR="002B1FBC" w:rsidRDefault="002B1FBC">
            <w:pPr>
              <w:adjustRightInd w:val="0"/>
              <w:snapToGrid w:val="0"/>
              <w:spacing w:line="360" w:lineRule="exact"/>
              <w:rPr>
                <w:rFonts w:hint="eastAsia"/>
              </w:rPr>
            </w:pPr>
          </w:p>
        </w:tc>
        <w:tc>
          <w:tcPr>
            <w:tcW w:w="3669" w:type="dxa"/>
          </w:tcPr>
          <w:p w14:paraId="45D6900D" w14:textId="5AD2F474" w:rsidR="002B1FBC" w:rsidRDefault="002B1FBC">
            <w:pPr>
              <w:adjustRightInd w:val="0"/>
              <w:snapToGrid w:val="0"/>
              <w:spacing w:line="360" w:lineRule="exact"/>
              <w:rPr>
                <w:rFonts w:hint="eastAsia"/>
                <w:b/>
                <w:sz w:val="24"/>
                <w:szCs w:val="24"/>
              </w:rPr>
            </w:pPr>
          </w:p>
        </w:tc>
      </w:tr>
      <w:tr w:rsidR="002B1FBC" w14:paraId="6465FC57" w14:textId="77777777">
        <w:tc>
          <w:tcPr>
            <w:tcW w:w="3288" w:type="dxa"/>
          </w:tcPr>
          <w:p w14:paraId="1F551F51" w14:textId="65881595" w:rsidR="002B1FBC" w:rsidRDefault="002B1FBC">
            <w:pPr>
              <w:adjustRightInd w:val="0"/>
              <w:snapToGrid w:val="0"/>
              <w:spacing w:line="440" w:lineRule="exact"/>
              <w:jc w:val="center"/>
              <w:rPr>
                <w:rFonts w:ascii="宋体" w:eastAsia="宋体" w:hAnsi="宋体" w:cs="宋体" w:hint="eastAsia"/>
                <w:color w:val="000000"/>
                <w:sz w:val="24"/>
              </w:rPr>
            </w:pPr>
          </w:p>
        </w:tc>
        <w:tc>
          <w:tcPr>
            <w:tcW w:w="5869" w:type="dxa"/>
            <w:gridSpan w:val="2"/>
          </w:tcPr>
          <w:p w14:paraId="0BAD4C7F" w14:textId="30CDE2F1" w:rsidR="002B1FBC" w:rsidRDefault="002B1FBC">
            <w:pPr>
              <w:adjustRightInd w:val="0"/>
              <w:snapToGrid w:val="0"/>
              <w:spacing w:line="440" w:lineRule="exact"/>
              <w:rPr>
                <w:rFonts w:hint="eastAsia"/>
                <w:b/>
                <w:sz w:val="24"/>
                <w:szCs w:val="24"/>
              </w:rPr>
            </w:pPr>
          </w:p>
        </w:tc>
      </w:tr>
    </w:tbl>
    <w:p w14:paraId="48379DB3" w14:textId="77777777" w:rsidR="00871B23" w:rsidRDefault="00421145">
      <w:pPr>
        <w:spacing w:line="480" w:lineRule="auto"/>
        <w:rPr>
          <w:rFonts w:hint="eastAsia"/>
          <w:b/>
          <w:sz w:val="24"/>
          <w:szCs w:val="24"/>
        </w:rPr>
      </w:pPr>
      <w:r>
        <w:rPr>
          <w:rFonts w:hint="eastAsia"/>
          <w:b/>
          <w:sz w:val="24"/>
          <w:szCs w:val="24"/>
        </w:rPr>
        <w:lastRenderedPageBreak/>
        <w:t>五、报告正文（中文）</w:t>
      </w:r>
    </w:p>
    <w:p w14:paraId="53B28B4B" w14:textId="77777777" w:rsidR="00871B23" w:rsidRDefault="00421145">
      <w:pPr>
        <w:spacing w:line="480" w:lineRule="auto"/>
        <w:rPr>
          <w:rFonts w:hint="eastAsia"/>
          <w:b/>
          <w:sz w:val="24"/>
          <w:szCs w:val="24"/>
        </w:rPr>
      </w:pPr>
      <w:r>
        <w:rPr>
          <w:rFonts w:hint="eastAsia"/>
          <w:bCs/>
          <w:sz w:val="24"/>
          <w:szCs w:val="24"/>
        </w:rPr>
        <w:t>（内容包括：立项依据、研究内容、研究目标、研究方法、统计方法等）</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871B23" w14:paraId="20730B47" w14:textId="77777777">
        <w:trPr>
          <w:trHeight w:val="90"/>
        </w:trPr>
        <w:tc>
          <w:tcPr>
            <w:tcW w:w="8414" w:type="dxa"/>
          </w:tcPr>
          <w:p w14:paraId="0BECA89F" w14:textId="47946CC2" w:rsidR="00BC069A" w:rsidRDefault="00935FA3" w:rsidP="00BC069A">
            <w:pPr>
              <w:spacing w:line="360" w:lineRule="auto"/>
              <w:rPr>
                <w:rFonts w:asciiTheme="minorEastAsia" w:hAnsiTheme="minorEastAsia" w:cstheme="minorEastAsia" w:hint="eastAsia"/>
                <w:szCs w:val="24"/>
              </w:rPr>
            </w:pPr>
            <w:r>
              <w:rPr>
                <w:rFonts w:asciiTheme="minorEastAsia" w:hAnsiTheme="minorEastAsia" w:cstheme="minorEastAsia" w:hint="eastAsia"/>
                <w:b/>
                <w:bCs/>
                <w:szCs w:val="24"/>
              </w:rPr>
              <w:t>一、</w:t>
            </w:r>
            <w:r w:rsidR="00421145">
              <w:rPr>
                <w:rFonts w:asciiTheme="minorEastAsia" w:hAnsiTheme="minorEastAsia" w:cstheme="minorEastAsia" w:hint="eastAsia"/>
                <w:b/>
                <w:bCs/>
                <w:szCs w:val="24"/>
              </w:rPr>
              <w:t>立项依据</w:t>
            </w:r>
            <w:r w:rsidR="00421145">
              <w:rPr>
                <w:rFonts w:asciiTheme="minorEastAsia" w:hAnsiTheme="minorEastAsia" w:cstheme="minorEastAsia" w:hint="eastAsia"/>
                <w:szCs w:val="24"/>
              </w:rPr>
              <w:t>：</w:t>
            </w:r>
          </w:p>
          <w:p w14:paraId="2FFF4B2C" w14:textId="110D99BB" w:rsidR="00BC069A" w:rsidRPr="00BC069A" w:rsidRDefault="00BC069A" w:rsidP="00FA3EB1">
            <w:pPr>
              <w:spacing w:line="360" w:lineRule="auto"/>
              <w:ind w:firstLineChars="200" w:firstLine="420"/>
              <w:rPr>
                <w:rFonts w:asciiTheme="minorEastAsia" w:hAnsiTheme="minorEastAsia" w:cstheme="minorEastAsia" w:hint="eastAsia"/>
                <w:szCs w:val="24"/>
              </w:rPr>
            </w:pPr>
            <w:r w:rsidRPr="00BC069A">
              <w:rPr>
                <w:rFonts w:asciiTheme="minorEastAsia" w:hAnsiTheme="minorEastAsia" w:cstheme="minorEastAsia" w:hint="eastAsia"/>
                <w:szCs w:val="24"/>
              </w:rPr>
              <w:t>癌症是全球重大公共卫生问题</w:t>
            </w:r>
            <w:r w:rsidRPr="00BC069A">
              <w:rPr>
                <w:rFonts w:asciiTheme="minorEastAsia" w:hAnsiTheme="minorEastAsia" w:cstheme="minorEastAsia"/>
                <w:szCs w:val="24"/>
              </w:rPr>
              <w:t xml:space="preserve"> 。泌尿生殖系统癌症一般是指男性和女性泌尿系统和生殖系统男性器官。前列腺癌、膀胱癌和肾癌（简称泌尿三癌）是泌尿生殖系统癌症中最常见的组织类型。在2020年的癌症统计数据中，前列腺癌是男性中第二常见的癌症，并且是全球男性癌症相关死亡原因的第五位，与此同时，膀胱癌和肾癌分别位列全球癌症发病率的第10位和第14位 。预计未来十年，这三种癌症的发病率和死亡率都将上升。泌尿三癌在早期都可能表现为非特异性泌尿系统症状，如血尿、尿频、尿急、尿痛、排尿困难等，这些症状也常见于许多良性泌尿系统疾病，</w:t>
            </w:r>
            <w:r w:rsidRPr="00BC069A">
              <w:rPr>
                <w:rFonts w:asciiTheme="minorEastAsia" w:hAnsiTheme="minorEastAsia" w:cstheme="minorEastAsia" w:hint="eastAsia"/>
                <w:szCs w:val="24"/>
              </w:rPr>
              <w:t>如尿路感染、结石、前列腺增生等。因此，仅凭症状难以准确区分癌症与其他良性疾病。</w:t>
            </w:r>
          </w:p>
          <w:p w14:paraId="6FF3AA4D" w14:textId="77777777" w:rsidR="00BC069A" w:rsidRPr="00BC069A" w:rsidRDefault="00BC069A" w:rsidP="00BC069A">
            <w:pPr>
              <w:spacing w:line="360" w:lineRule="auto"/>
              <w:ind w:firstLineChars="200" w:firstLine="420"/>
              <w:rPr>
                <w:rFonts w:asciiTheme="minorEastAsia" w:hAnsiTheme="minorEastAsia" w:cstheme="minorEastAsia" w:hint="eastAsia"/>
                <w:szCs w:val="24"/>
              </w:rPr>
            </w:pPr>
            <w:r w:rsidRPr="00BC069A">
              <w:rPr>
                <w:rFonts w:asciiTheme="minorEastAsia" w:hAnsiTheme="minorEastAsia" w:cstheme="minorEastAsia" w:hint="eastAsia"/>
                <w:szCs w:val="24"/>
              </w:rPr>
              <w:t>目前用于泌尿系统肿瘤早期筛查的手段有限且有效性尚不理想。传统的筛查工具如尿液分析、血液生化指标、超声波检查等在检测微小肿瘤或早期病变时敏感性不足。例如，虽然前列腺特异性抗原</w:t>
            </w:r>
            <w:r w:rsidRPr="00BC069A">
              <w:rPr>
                <w:rFonts w:asciiTheme="minorEastAsia" w:hAnsiTheme="minorEastAsia" w:cstheme="minorEastAsia"/>
                <w:szCs w:val="24"/>
              </w:rPr>
              <w:t>(PSA)测试可用于前列腺癌筛查，但其假阳性和假阴性率限制了其在早期诊断上的应用。尽管近年来液体活检、代谢组学、基因组学等新技术正在不断发展，但仍需进一步研究以验证其在泌尿系统肿瘤早期诊断中的实际应用价值，而且这些技术的标准化和临床转化也需要时间。</w:t>
            </w:r>
          </w:p>
          <w:p w14:paraId="71D94B93" w14:textId="77777777" w:rsidR="00BC069A" w:rsidRPr="00BC069A" w:rsidRDefault="00BC069A" w:rsidP="00BC069A">
            <w:pPr>
              <w:spacing w:line="360" w:lineRule="auto"/>
              <w:ind w:firstLineChars="200" w:firstLine="420"/>
              <w:rPr>
                <w:rFonts w:asciiTheme="minorEastAsia" w:hAnsiTheme="minorEastAsia" w:cstheme="minorEastAsia" w:hint="eastAsia"/>
                <w:szCs w:val="24"/>
              </w:rPr>
            </w:pPr>
            <w:r w:rsidRPr="00BC069A">
              <w:rPr>
                <w:rFonts w:asciiTheme="minorEastAsia" w:hAnsiTheme="minorEastAsia" w:cstheme="minorEastAsia" w:hint="eastAsia"/>
                <w:szCs w:val="24"/>
              </w:rPr>
              <w:t>代谢组学作为系统生物学的重要分支，其核心在于全面、系统地分析生物体在不同生理或病理状态下所有代谢产物的动态变化</w:t>
            </w:r>
            <w:r w:rsidRPr="00BC069A">
              <w:rPr>
                <w:rFonts w:asciiTheme="minorEastAsia" w:hAnsiTheme="minorEastAsia" w:cstheme="minorEastAsia"/>
                <w:szCs w:val="24"/>
              </w:rPr>
              <w:t xml:space="preserve"> 。在揭示疾病状态下，尤其是癌症发生和发展过程中，代谢组学展现出了独特的优越性 。首先，代谢组学能够捕捉到由基因表达变化经由蛋白质翻译和修饰，最终反映在代谢物水平上的细微变化，这些变化可能是疾病早期的表现，而在基因或蛋白质层面可能尚未出现明显异常。通过对比健康与疾病状态下的代谢谱，科学家们可以发现与疾病进程紧密相关的代谢物生物标志物。其次，代谢组学数据能够直观反映出细胞代谢途径的异常和重塑，揭示癌症</w:t>
            </w:r>
            <w:r w:rsidRPr="00BC069A">
              <w:rPr>
                <w:rFonts w:asciiTheme="minorEastAsia" w:hAnsiTheme="minorEastAsia" w:cstheme="minorEastAsia" w:hint="eastAsia"/>
                <w:szCs w:val="24"/>
              </w:rPr>
              <w:t>发生的代谢机制，有助于从源头理解疾病的发生与发展，并为后续的药物靶点发现和治疗策略提供线索。在癌症早期诊断的应用前景上，代谢组学研究具有极大的潜力。已经有研究表明，通过血清、尿液或组织等样本的代谢组学分析，能够在临床症状出现之前就识别出与癌症相关的代谢异常。</w:t>
            </w:r>
            <w:r w:rsidRPr="00BC069A">
              <w:rPr>
                <w:rFonts w:asciiTheme="minorEastAsia" w:hAnsiTheme="minorEastAsia" w:cstheme="minorEastAsia"/>
                <w:szCs w:val="24"/>
              </w:rPr>
              <w:t>Daniele 等 使用液相色谱-四级杆飞行时间质谱 (LC-Q-TOF/MS），对 23 名乳腺癌（ BC） 患者和 35 名口腔健康妇女唾液进行非靶向代谢组学分析，使用t检验、卡方检验等单因素统计方法，</w:t>
            </w:r>
            <w:r w:rsidRPr="00BC069A">
              <w:rPr>
                <w:rFonts w:asciiTheme="minorEastAsia" w:hAnsiTheme="minorEastAsia" w:cstheme="minorEastAsia"/>
                <w:szCs w:val="24"/>
              </w:rPr>
              <w:lastRenderedPageBreak/>
              <w:t>对比 METLIN数据库，鉴定出乳腺癌组中有 31 种化合物上调（P&lt;0.05）。其中，患者与健康人群相比，发现 7 种寡肽和 6 种甘油磷脂表达上调，表现出明显的代谢差异，说明唾液代谢物有望区分乳腺癌患者和健康人群，适用于早期诊断。Miyamoto 等用气相色谱-飞行质谱技术分析了非小细胞肺癌和其他肺癌患者的血液样本，标记了437种代谢物，发现非小细胞肺癌患者的麦芽糖、 棕榈酸、甘油、乙醇胺、谷氨酸和乳酸的水平升高，而色氨酸、组氨酸和赖氨酸的水平降低，由此可对二者进行区别。综上所述，代谢组学为揭示疾病状态下机体的代谢变化提供了有力工具，同时在癌症早期诊</w:t>
            </w:r>
            <w:r w:rsidRPr="00BC069A">
              <w:rPr>
                <w:rFonts w:asciiTheme="minorEastAsia" w:hAnsiTheme="minorEastAsia" w:cstheme="minorEastAsia" w:hint="eastAsia"/>
                <w:szCs w:val="24"/>
              </w:rPr>
              <w:t>断方面展现出广阔的应用前景，随着技术的不断提升和大数据分析方法的引入，代谢组学在癌症研究中的地位将进一步加强。</w:t>
            </w:r>
          </w:p>
          <w:p w14:paraId="38352D21" w14:textId="77777777" w:rsidR="00BC069A" w:rsidRPr="00BC069A" w:rsidRDefault="00BC069A" w:rsidP="00BC069A">
            <w:pPr>
              <w:spacing w:line="360" w:lineRule="auto"/>
              <w:ind w:firstLineChars="200" w:firstLine="420"/>
              <w:rPr>
                <w:rFonts w:asciiTheme="minorEastAsia" w:hAnsiTheme="minorEastAsia" w:cstheme="minorEastAsia" w:hint="eastAsia"/>
                <w:szCs w:val="24"/>
              </w:rPr>
            </w:pPr>
            <w:r w:rsidRPr="00BC069A">
              <w:rPr>
                <w:rFonts w:asciiTheme="minorEastAsia" w:hAnsiTheme="minorEastAsia" w:cstheme="minorEastAsia" w:hint="eastAsia"/>
                <w:szCs w:val="24"/>
              </w:rPr>
              <w:t>机器学习作为一门重要的人工智能分支，其在处理和分析海量数据，尤其是在模式识别和关联分析方面的卓越能力，已被广泛应用于生物医学研究，尤其是在生物标志物的发现与验证方面。在生物医学研究中，机器学习技术能够高效处理包括基因组学、转录组学、蛋白质组学和代谢组学在内的多组学数据，通过构建和训练复杂的模型，挖掘隐藏在大量生物数据背后的深层次规律和关联性。这种能力使得科研人员能够在纷繁复杂的生物数据海洋中，识别出与疾病发生、发展、预后及治疗响应等密切相关的生物标志物。</w:t>
            </w:r>
            <w:r w:rsidRPr="00BC069A">
              <w:rPr>
                <w:rFonts w:asciiTheme="minorEastAsia" w:hAnsiTheme="minorEastAsia" w:cstheme="minorEastAsia"/>
                <w:szCs w:val="24"/>
              </w:rPr>
              <w:t>Roberto等 运用机器学习和多组学数据的综合分析相</w:t>
            </w:r>
            <w:r w:rsidRPr="00BC069A">
              <w:rPr>
                <w:rFonts w:asciiTheme="minorEastAsia" w:hAnsiTheme="minorEastAsia" w:cstheme="minorEastAsia" w:hint="eastAsia"/>
                <w:szCs w:val="24"/>
              </w:rPr>
              <w:t>结合借助</w:t>
            </w:r>
            <w:r w:rsidRPr="00BC069A">
              <w:rPr>
                <w:rFonts w:asciiTheme="minorEastAsia" w:hAnsiTheme="minorEastAsia" w:cstheme="minorEastAsia"/>
                <w:szCs w:val="24"/>
              </w:rPr>
              <w:t xml:space="preserve"> Clarivate CBDD 系统生物学工具，确定了一组对肾上腺皮质癌（ACC）疾病具有高预后价值的生物标志物。另有一项针对食管癌（EC）的研究，开发一种基于风险因素的EC风险预测模型，利用机器学习方法对EC高风险人群进行分层，并在社区层面获得有效的预防目的 。鉴于此，机器学习技术在生物医学领域的应用趋势日益显著，越来越多的科研人员正借助其强大的数据处理能力和模式识别优势，加速生物标志物的发现与验证进程，推动精准医疗和个体化治疗的发展。</w:t>
            </w:r>
          </w:p>
          <w:p w14:paraId="3C47C63F" w14:textId="6B112606" w:rsidR="00871B23" w:rsidRDefault="00BC069A" w:rsidP="00BC069A">
            <w:pPr>
              <w:spacing w:line="360" w:lineRule="auto"/>
              <w:ind w:firstLineChars="200" w:firstLine="420"/>
              <w:rPr>
                <w:rFonts w:asciiTheme="minorEastAsia" w:hAnsiTheme="minorEastAsia" w:cstheme="minorEastAsia" w:hint="eastAsia"/>
                <w:szCs w:val="24"/>
              </w:rPr>
            </w:pPr>
            <w:r w:rsidRPr="00BC069A">
              <w:rPr>
                <w:rFonts w:asciiTheme="minorEastAsia" w:hAnsiTheme="minorEastAsia" w:cstheme="minorEastAsia" w:hint="eastAsia"/>
                <w:szCs w:val="24"/>
              </w:rPr>
              <w:t>正是由于上述种种原因，泌尿系统恶性肿瘤的早期诊断成为了医学界关注的重要课题，研究人员不断努力探索新的生物标志物和检测技术，期望通过更加敏感和特异的早期筛查手段，有效提高肿瘤的早期发现率和治愈率。诸如基于机器学习的血浆代谢组学研究就是一个前沿方向，试图通过分析患者血液样本中的代谢物变化来识别早期肿瘤特征。</w:t>
            </w:r>
          </w:p>
          <w:p w14:paraId="0E4F6A5B" w14:textId="207F8467" w:rsidR="00871B23" w:rsidRDefault="00935FA3">
            <w:pPr>
              <w:rPr>
                <w:rFonts w:hint="eastAsia"/>
              </w:rPr>
            </w:pPr>
            <w:r>
              <w:rPr>
                <w:rFonts w:hint="eastAsia"/>
                <w:b/>
                <w:bCs/>
              </w:rPr>
              <w:t>二、</w:t>
            </w:r>
            <w:r w:rsidR="00421145">
              <w:rPr>
                <w:rFonts w:hint="eastAsia"/>
                <w:b/>
                <w:bCs/>
              </w:rPr>
              <w:t>研究内容</w:t>
            </w:r>
            <w:r w:rsidR="00421145">
              <w:rPr>
                <w:rFonts w:hint="eastAsia"/>
              </w:rPr>
              <w:t>：</w:t>
            </w:r>
          </w:p>
          <w:p w14:paraId="5731F1A4" w14:textId="69AC3A7F" w:rsidR="00935FA3" w:rsidRPr="00935FA3" w:rsidRDefault="00935FA3" w:rsidP="00935FA3">
            <w:pPr>
              <w:pStyle w:val="6"/>
              <w:spacing w:before="0" w:after="0" w:line="360" w:lineRule="auto"/>
              <w:rPr>
                <w:rFonts w:asciiTheme="minorEastAsia" w:eastAsiaTheme="minorEastAsia" w:hAnsiTheme="minorEastAsia" w:cstheme="minorEastAsia" w:hint="eastAsia"/>
                <w:bCs w:val="0"/>
                <w:sz w:val="21"/>
                <w:szCs w:val="24"/>
              </w:rPr>
            </w:pPr>
            <w:r w:rsidRPr="00935FA3">
              <w:rPr>
                <w:rFonts w:asciiTheme="minorEastAsia" w:eastAsiaTheme="minorEastAsia" w:hAnsiTheme="minorEastAsia" w:cstheme="minorEastAsia" w:hint="eastAsia"/>
                <w:bCs w:val="0"/>
                <w:sz w:val="21"/>
                <w:szCs w:val="24"/>
              </w:rPr>
              <w:t>2.1研究设计：</w:t>
            </w:r>
          </w:p>
          <w:p w14:paraId="00C1C3C6" w14:textId="77777777" w:rsidR="00BC069A" w:rsidRPr="00BC069A" w:rsidRDefault="00BC069A" w:rsidP="00FA3EB1">
            <w:pPr>
              <w:pStyle w:val="6"/>
              <w:spacing w:before="0" w:after="0" w:line="360" w:lineRule="auto"/>
              <w:ind w:firstLineChars="200" w:firstLine="420"/>
              <w:rPr>
                <w:rFonts w:asciiTheme="minorEastAsia" w:eastAsiaTheme="minorEastAsia" w:hAnsiTheme="minorEastAsia" w:cstheme="minorEastAsia" w:hint="eastAsia"/>
                <w:b w:val="0"/>
                <w:bCs w:val="0"/>
                <w:sz w:val="21"/>
                <w:szCs w:val="24"/>
              </w:rPr>
            </w:pPr>
            <w:r w:rsidRPr="00BC069A">
              <w:rPr>
                <w:rFonts w:asciiTheme="minorEastAsia" w:eastAsiaTheme="minorEastAsia" w:hAnsiTheme="minorEastAsia" w:cstheme="minorEastAsia" w:hint="eastAsia"/>
                <w:b w:val="0"/>
                <w:bCs w:val="0"/>
                <w:sz w:val="21"/>
                <w:szCs w:val="24"/>
              </w:rPr>
              <w:t>本研究采用病例对照研究设计。通过临床标准分为病例组、对照组和干扰组。</w:t>
            </w:r>
          </w:p>
          <w:p w14:paraId="24804624" w14:textId="77777777" w:rsidR="00BC069A" w:rsidRPr="00BC069A" w:rsidRDefault="00BC069A" w:rsidP="00FA3EB1">
            <w:pPr>
              <w:pStyle w:val="6"/>
              <w:spacing w:before="0" w:after="0" w:line="360" w:lineRule="auto"/>
              <w:rPr>
                <w:rFonts w:asciiTheme="minorEastAsia" w:eastAsiaTheme="minorEastAsia" w:hAnsiTheme="minorEastAsia" w:cstheme="minorEastAsia" w:hint="eastAsia"/>
                <w:b w:val="0"/>
                <w:bCs w:val="0"/>
                <w:sz w:val="21"/>
                <w:szCs w:val="24"/>
              </w:rPr>
            </w:pPr>
            <w:r w:rsidRPr="00BC069A">
              <w:rPr>
                <w:rFonts w:asciiTheme="minorEastAsia" w:eastAsiaTheme="minorEastAsia" w:hAnsiTheme="minorEastAsia" w:cstheme="minorEastAsia"/>
                <w:b w:val="0"/>
                <w:bCs w:val="0"/>
                <w:sz w:val="21"/>
                <w:szCs w:val="24"/>
              </w:rPr>
              <w:t>1）病例组：该部分研究对象主要包括已确诊为泌尿生殖系统三大肿瘤（前列腺癌、膀胱癌、肾癌）的患者。研究人员会在他们确诊时或治疗前采集血浆样本，以便分析与肿瘤相关的</w:t>
            </w:r>
            <w:r w:rsidRPr="00BC069A">
              <w:rPr>
                <w:rFonts w:asciiTheme="minorEastAsia" w:eastAsiaTheme="minorEastAsia" w:hAnsiTheme="minorEastAsia" w:cstheme="minorEastAsia"/>
                <w:b w:val="0"/>
                <w:bCs w:val="0"/>
                <w:sz w:val="21"/>
                <w:szCs w:val="24"/>
              </w:rPr>
              <w:lastRenderedPageBreak/>
              <w:t>血浆代谢组变化。</w:t>
            </w:r>
          </w:p>
          <w:p w14:paraId="680FAA4B" w14:textId="77777777" w:rsidR="00BC069A" w:rsidRPr="00BC069A" w:rsidRDefault="00BC069A" w:rsidP="00FA3EB1">
            <w:pPr>
              <w:pStyle w:val="6"/>
              <w:spacing w:before="0" w:after="0" w:line="360" w:lineRule="auto"/>
              <w:rPr>
                <w:rFonts w:asciiTheme="minorEastAsia" w:eastAsiaTheme="minorEastAsia" w:hAnsiTheme="minorEastAsia" w:cstheme="minorEastAsia" w:hint="eastAsia"/>
                <w:b w:val="0"/>
                <w:bCs w:val="0"/>
                <w:sz w:val="21"/>
                <w:szCs w:val="24"/>
              </w:rPr>
            </w:pPr>
            <w:r w:rsidRPr="00BC069A">
              <w:rPr>
                <w:rFonts w:asciiTheme="minorEastAsia" w:eastAsiaTheme="minorEastAsia" w:hAnsiTheme="minorEastAsia" w:cstheme="minorEastAsia"/>
                <w:b w:val="0"/>
                <w:bCs w:val="0"/>
                <w:sz w:val="21"/>
                <w:szCs w:val="24"/>
              </w:rPr>
              <w:t>2）对照组：对照组则由健康志愿者组成，他们同样提供血浆样本作为比较的基础。对照组的选取是为了排除非肿瘤因素导致的代谢变化，从而确保鉴别出来的代谢标志物具有较高的特异性和灵敏度。通过对比分析病例组和对照组的血浆代谢谱，研究者运用机器学习方法来筛选和验证那些与肿瘤发生、发展密切相关的潜在生物标志物。</w:t>
            </w:r>
          </w:p>
          <w:p w14:paraId="0C7CF375" w14:textId="3C04F512" w:rsidR="00BC069A" w:rsidRDefault="00BC069A" w:rsidP="00FA3EB1">
            <w:pPr>
              <w:pStyle w:val="6"/>
              <w:spacing w:before="0" w:after="0" w:line="360" w:lineRule="auto"/>
              <w:rPr>
                <w:rFonts w:asciiTheme="minorEastAsia" w:eastAsiaTheme="minorEastAsia" w:hAnsiTheme="minorEastAsia" w:cstheme="minorEastAsia" w:hint="eastAsia"/>
                <w:b w:val="0"/>
                <w:bCs w:val="0"/>
                <w:sz w:val="21"/>
                <w:szCs w:val="24"/>
              </w:rPr>
            </w:pPr>
            <w:r w:rsidRPr="00BC069A">
              <w:rPr>
                <w:rFonts w:asciiTheme="minorEastAsia" w:eastAsiaTheme="minorEastAsia" w:hAnsiTheme="minorEastAsia" w:cstheme="minorEastAsia"/>
                <w:b w:val="0"/>
                <w:bCs w:val="0"/>
                <w:sz w:val="21"/>
                <w:szCs w:val="24"/>
              </w:rPr>
              <w:t>3）干扰组（良性疾病组）：患有与研究的泌尿生殖系统肿瘤相似症状或可能导致代谢改变的良性疾病患者，如前列腺增生、肾结石、膀胱炎等，旨在开发高度特异性的肿瘤生物标志物，能够有效区分肿瘤与可能的混淆因素（如良性疾病）。</w:t>
            </w:r>
          </w:p>
          <w:p w14:paraId="7DE7630B" w14:textId="77777777" w:rsidR="00935FA3" w:rsidRPr="00935FA3" w:rsidRDefault="00935FA3" w:rsidP="00935FA3">
            <w:pPr>
              <w:pStyle w:val="6"/>
              <w:spacing w:before="0" w:after="0" w:line="360" w:lineRule="auto"/>
              <w:rPr>
                <w:rFonts w:asciiTheme="minorEastAsia" w:eastAsiaTheme="minorEastAsia" w:hAnsiTheme="minorEastAsia" w:cstheme="minorEastAsia" w:hint="eastAsia"/>
                <w:bCs w:val="0"/>
                <w:sz w:val="21"/>
                <w:szCs w:val="24"/>
              </w:rPr>
            </w:pPr>
            <w:r w:rsidRPr="00935FA3">
              <w:rPr>
                <w:rFonts w:asciiTheme="minorEastAsia" w:eastAsiaTheme="minorEastAsia" w:hAnsiTheme="minorEastAsia" w:cstheme="minorEastAsia" w:hint="eastAsia"/>
                <w:bCs w:val="0"/>
                <w:sz w:val="21"/>
                <w:szCs w:val="24"/>
              </w:rPr>
              <w:t>2.2</w:t>
            </w:r>
            <w:r w:rsidR="00FA3EB1" w:rsidRPr="00935FA3">
              <w:rPr>
                <w:rFonts w:asciiTheme="minorEastAsia" w:eastAsiaTheme="minorEastAsia" w:hAnsiTheme="minorEastAsia" w:cstheme="minorEastAsia" w:hint="eastAsia"/>
                <w:bCs w:val="0"/>
                <w:sz w:val="21"/>
                <w:szCs w:val="24"/>
              </w:rPr>
              <w:t>样本量估算</w:t>
            </w:r>
          </w:p>
          <w:p w14:paraId="3C57299D" w14:textId="30CFA418" w:rsidR="00FA3EB1" w:rsidRDefault="00FA3EB1" w:rsidP="00935FA3">
            <w:pPr>
              <w:pStyle w:val="6"/>
              <w:spacing w:before="0" w:after="0" w:line="360" w:lineRule="auto"/>
              <w:ind w:firstLineChars="200" w:firstLine="420"/>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hint="eastAsia"/>
                <w:b w:val="0"/>
                <w:bCs w:val="0"/>
                <w:sz w:val="21"/>
                <w:szCs w:val="24"/>
              </w:rPr>
              <w:t>基于代谢组学进行的临床研究，充足的样本量对于统计学意义的满足以及实验结果的质量至关重要。代谢组学对于临床的样本建议每组最低</w:t>
            </w:r>
            <w:r w:rsidRPr="00FA3EB1">
              <w:rPr>
                <w:rFonts w:asciiTheme="minorEastAsia" w:eastAsiaTheme="minorEastAsia" w:hAnsiTheme="minorEastAsia" w:cstheme="minorEastAsia"/>
                <w:b w:val="0"/>
                <w:bCs w:val="0"/>
                <w:sz w:val="21"/>
                <w:szCs w:val="24"/>
              </w:rPr>
              <w:t>50个生物学重复，但要尽可能排除生物学变量（其他疾病干扰或者是性别、年龄、BMI指数等）、过程变量（样本采集、处理、检测环节的人员和仪器操作）以及其他因素变量（地域、季节和气候等）的影响。因此，本研究拟纳入的样本量具体如下：</w:t>
            </w:r>
          </w:p>
          <w:p w14:paraId="1D337C9E" w14:textId="2FBD8FB4" w:rsidR="00FA3EB1" w:rsidRDefault="00FA3EB1" w:rsidP="00FA3EB1">
            <w:pPr>
              <w:pStyle w:val="6"/>
              <w:spacing w:before="0" w:after="0" w:line="319"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b w:val="0"/>
                <w:bCs w:val="0"/>
                <w:sz w:val="21"/>
                <w:szCs w:val="24"/>
              </w:rPr>
              <w:t>病例组</w:t>
            </w:r>
            <w:r w:rsidRPr="00FA3EB1">
              <w:rPr>
                <w:rFonts w:asciiTheme="minorEastAsia" w:eastAsiaTheme="minorEastAsia" w:hAnsiTheme="minorEastAsia" w:cstheme="minorEastAsia" w:hint="eastAsia"/>
                <w:b w:val="0"/>
                <w:bCs w:val="0"/>
                <w:sz w:val="21"/>
                <w:szCs w:val="24"/>
              </w:rPr>
              <w:t>:900例，包含</w:t>
            </w:r>
            <w:r w:rsidRPr="00FA3EB1">
              <w:rPr>
                <w:rFonts w:asciiTheme="minorEastAsia" w:eastAsiaTheme="minorEastAsia" w:hAnsiTheme="minorEastAsia" w:cstheme="minorEastAsia"/>
                <w:b w:val="0"/>
                <w:bCs w:val="0"/>
                <w:sz w:val="21"/>
                <w:szCs w:val="24"/>
              </w:rPr>
              <w:t>前列腺癌病例组</w:t>
            </w:r>
            <w:r w:rsidRPr="00FA3EB1">
              <w:rPr>
                <w:rFonts w:asciiTheme="minorEastAsia" w:eastAsiaTheme="minorEastAsia" w:hAnsiTheme="minorEastAsia" w:cstheme="minorEastAsia" w:hint="eastAsia"/>
                <w:b w:val="0"/>
                <w:bCs w:val="0"/>
                <w:sz w:val="21"/>
                <w:szCs w:val="24"/>
              </w:rPr>
              <w:t>300例，</w:t>
            </w:r>
            <w:r w:rsidRPr="00FA3EB1">
              <w:rPr>
                <w:rFonts w:asciiTheme="minorEastAsia" w:eastAsiaTheme="minorEastAsia" w:hAnsiTheme="minorEastAsia" w:cstheme="minorEastAsia"/>
                <w:b w:val="0"/>
                <w:bCs w:val="0"/>
                <w:sz w:val="21"/>
                <w:szCs w:val="24"/>
              </w:rPr>
              <w:t>膀胱癌病例组</w:t>
            </w:r>
            <w:r w:rsidRPr="00FA3EB1">
              <w:rPr>
                <w:rFonts w:asciiTheme="minorEastAsia" w:eastAsiaTheme="minorEastAsia" w:hAnsiTheme="minorEastAsia" w:cstheme="minorEastAsia" w:hint="eastAsia"/>
                <w:b w:val="0"/>
                <w:bCs w:val="0"/>
                <w:sz w:val="21"/>
                <w:szCs w:val="24"/>
              </w:rPr>
              <w:t>300例，肾癌病例组300例</w:t>
            </w:r>
            <w:r>
              <w:rPr>
                <w:rFonts w:asciiTheme="minorEastAsia" w:eastAsiaTheme="minorEastAsia" w:hAnsiTheme="minorEastAsia" w:cstheme="minorEastAsia" w:hint="eastAsia"/>
                <w:b w:val="0"/>
                <w:bCs w:val="0"/>
                <w:sz w:val="21"/>
                <w:szCs w:val="24"/>
              </w:rPr>
              <w:t>；</w:t>
            </w:r>
          </w:p>
          <w:p w14:paraId="6D4A7913" w14:textId="0ED3A9EF" w:rsidR="00FA3EB1" w:rsidRDefault="00FA3EB1" w:rsidP="00FA3EB1">
            <w:pPr>
              <w:rPr>
                <w:rFonts w:hint="eastAsia"/>
              </w:rPr>
            </w:pPr>
            <w:r>
              <w:rPr>
                <w:rFonts w:hint="eastAsia"/>
              </w:rPr>
              <w:t>干扰组：300例；</w:t>
            </w:r>
          </w:p>
          <w:p w14:paraId="501401D0" w14:textId="6DADCBD7" w:rsid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hint="eastAsia"/>
                <w:b w:val="0"/>
                <w:bCs w:val="0"/>
                <w:sz w:val="21"/>
                <w:szCs w:val="24"/>
              </w:rPr>
              <w:t>对照组：</w:t>
            </w:r>
            <w:r>
              <w:rPr>
                <w:rFonts w:asciiTheme="minorEastAsia" w:eastAsiaTheme="minorEastAsia" w:hAnsiTheme="minorEastAsia" w:cstheme="minorEastAsia" w:hint="eastAsia"/>
                <w:b w:val="0"/>
                <w:bCs w:val="0"/>
                <w:sz w:val="21"/>
                <w:szCs w:val="24"/>
              </w:rPr>
              <w:t>100例。</w:t>
            </w:r>
          </w:p>
          <w:p w14:paraId="5ABE16F4" w14:textId="25B4948B" w:rsidR="00935FA3" w:rsidRPr="00935FA3" w:rsidRDefault="00935FA3" w:rsidP="00935FA3">
            <w:pPr>
              <w:pStyle w:val="6"/>
              <w:spacing w:before="0" w:after="0" w:line="360" w:lineRule="auto"/>
              <w:rPr>
                <w:rFonts w:asciiTheme="minorHAnsi" w:eastAsiaTheme="minorEastAsia" w:hAnsiTheme="minorHAnsi" w:cstheme="minorBidi" w:hint="eastAsia"/>
                <w:bCs w:val="0"/>
                <w:sz w:val="21"/>
                <w:szCs w:val="22"/>
              </w:rPr>
            </w:pPr>
            <w:r w:rsidRPr="00935FA3">
              <w:rPr>
                <w:rFonts w:asciiTheme="minorHAnsi" w:eastAsiaTheme="minorEastAsia" w:hAnsiTheme="minorHAnsi" w:cstheme="minorBidi" w:hint="eastAsia"/>
                <w:bCs w:val="0"/>
                <w:sz w:val="21"/>
                <w:szCs w:val="22"/>
              </w:rPr>
              <w:t>2.3</w:t>
            </w:r>
            <w:r w:rsidRPr="00935FA3">
              <w:rPr>
                <w:rFonts w:asciiTheme="minorHAnsi" w:eastAsiaTheme="minorEastAsia" w:hAnsiTheme="minorHAnsi" w:cstheme="minorBidi"/>
                <w:bCs w:val="0"/>
                <w:sz w:val="21"/>
                <w:szCs w:val="22"/>
              </w:rPr>
              <w:t>纳入与排除标准：</w:t>
            </w:r>
          </w:p>
          <w:p w14:paraId="549FF5D6"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1）病例组纳入标准：</w:t>
            </w:r>
          </w:p>
          <w:p w14:paraId="17A7084F"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年龄≥18岁且＜75岁。</w:t>
            </w:r>
          </w:p>
          <w:p w14:paraId="7DF671F2"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经病理学检查确诊为前列腺癌/膀胱癌/肾癌。</w:t>
            </w:r>
          </w:p>
          <w:p w14:paraId="727E5A68"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c.</w:t>
            </w:r>
            <w:r w:rsidRPr="00935FA3">
              <w:rPr>
                <w:rFonts w:asciiTheme="minorHAnsi" w:eastAsiaTheme="minorEastAsia" w:hAnsiTheme="minorHAnsi" w:cstheme="minorBidi"/>
                <w:b w:val="0"/>
                <w:bCs w:val="0"/>
                <w:sz w:val="21"/>
                <w:szCs w:val="22"/>
              </w:rPr>
              <w:tab/>
              <w:t>有足够的临床资料，包括病理报告、影像学检查结果等。</w:t>
            </w:r>
          </w:p>
          <w:p w14:paraId="745F2D9B"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d.</w:t>
            </w:r>
            <w:r w:rsidRPr="00935FA3">
              <w:rPr>
                <w:rFonts w:asciiTheme="minorHAnsi" w:eastAsiaTheme="minorEastAsia" w:hAnsiTheme="minorHAnsi" w:cstheme="minorBidi"/>
                <w:b w:val="0"/>
                <w:bCs w:val="0"/>
                <w:sz w:val="21"/>
                <w:szCs w:val="22"/>
              </w:rPr>
              <w:tab/>
              <w:t>具有稳定的全身状况，如心率、血压、血氧饱和度等生命体征正常，血常规、生化、凝血功能等实验室检查结果在可接受范围内。</w:t>
            </w:r>
          </w:p>
          <w:p w14:paraId="02658DD2"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e.</w:t>
            </w:r>
            <w:r w:rsidRPr="00935FA3">
              <w:rPr>
                <w:rFonts w:asciiTheme="minorHAnsi" w:eastAsiaTheme="minorEastAsia" w:hAnsiTheme="minorHAnsi" w:cstheme="minorBidi"/>
                <w:b w:val="0"/>
                <w:bCs w:val="0"/>
                <w:sz w:val="21"/>
                <w:szCs w:val="22"/>
              </w:rPr>
              <w:tab/>
              <w:t>患者愿意参与研究并签署知情同意书。</w:t>
            </w:r>
          </w:p>
          <w:p w14:paraId="0CFE642B"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2）病例组排除标准：</w:t>
            </w:r>
          </w:p>
          <w:p w14:paraId="165585EA"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受试者除前列腺癌/膀胱癌/肾癌外，患有严重影响血浆代谢谱的重大疾病，如严重的肝脏或肾脏疾病、糖尿病未控制、严重感染、艾滋病、自身免疫性疾病或其他并发恶性肿瘤等。</w:t>
            </w:r>
          </w:p>
          <w:p w14:paraId="69FF26A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接受过针对前列腺癌/膀胱癌/肾癌的任何治疗，包括化疗、放疗、靶向治疗等。</w:t>
            </w:r>
          </w:p>
          <w:p w14:paraId="7C79EE20"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lastRenderedPageBreak/>
              <w:t>c.</w:t>
            </w:r>
            <w:r w:rsidRPr="00935FA3">
              <w:rPr>
                <w:rFonts w:asciiTheme="minorHAnsi" w:eastAsiaTheme="minorEastAsia" w:hAnsiTheme="minorHAnsi" w:cstheme="minorBidi"/>
                <w:b w:val="0"/>
                <w:bCs w:val="0"/>
                <w:sz w:val="21"/>
                <w:szCs w:val="22"/>
              </w:rPr>
              <w:tab/>
              <w:t>伴有其他恶性肿瘤，除非是已经治愈超过5年的皮肤基底细胞癌或鳞状细胞癌。</w:t>
            </w:r>
          </w:p>
          <w:p w14:paraId="6CB13EE7"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e.</w:t>
            </w:r>
            <w:r w:rsidRPr="00935FA3">
              <w:rPr>
                <w:rFonts w:asciiTheme="minorHAnsi" w:eastAsiaTheme="minorEastAsia" w:hAnsiTheme="minorHAnsi" w:cstheme="minorBidi"/>
                <w:b w:val="0"/>
                <w:bCs w:val="0"/>
                <w:sz w:val="21"/>
                <w:szCs w:val="22"/>
              </w:rPr>
              <w:tab/>
              <w:t>有精神疾病史、药物滥用史、药物依赖史。</w:t>
            </w:r>
          </w:p>
          <w:p w14:paraId="66C718BB"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f.</w:t>
            </w:r>
            <w:r w:rsidRPr="00935FA3">
              <w:rPr>
                <w:rFonts w:asciiTheme="minorHAnsi" w:eastAsiaTheme="minorEastAsia" w:hAnsiTheme="minorHAnsi" w:cstheme="minorBidi"/>
                <w:b w:val="0"/>
                <w:bCs w:val="0"/>
                <w:sz w:val="21"/>
                <w:szCs w:val="22"/>
              </w:rPr>
              <w:tab/>
              <w:t>近3个月内接受过手术者。</w:t>
            </w:r>
          </w:p>
          <w:p w14:paraId="7F0C9EAA"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g.</w:t>
            </w:r>
            <w:r w:rsidRPr="00935FA3">
              <w:rPr>
                <w:rFonts w:asciiTheme="minorHAnsi" w:eastAsiaTheme="minorEastAsia" w:hAnsiTheme="minorHAnsi" w:cstheme="minorBidi"/>
                <w:b w:val="0"/>
                <w:bCs w:val="0"/>
                <w:sz w:val="21"/>
                <w:szCs w:val="22"/>
              </w:rPr>
              <w:tab/>
              <w:t xml:space="preserve">近3个月内献血或大量出血（＞450mL），或接受输血或者使用血制品者。 </w:t>
            </w:r>
          </w:p>
          <w:p w14:paraId="222FCCB5"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h.</w:t>
            </w:r>
            <w:r w:rsidRPr="00935FA3">
              <w:rPr>
                <w:rFonts w:asciiTheme="minorHAnsi" w:eastAsiaTheme="minorEastAsia" w:hAnsiTheme="minorHAnsi" w:cstheme="minorBidi"/>
                <w:b w:val="0"/>
                <w:bCs w:val="0"/>
                <w:sz w:val="21"/>
                <w:szCs w:val="22"/>
              </w:rPr>
              <w:tab/>
              <w:t>妊娠试验阳性、哺乳期妇女。</w:t>
            </w:r>
          </w:p>
          <w:p w14:paraId="1ECCF36E"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proofErr w:type="spellStart"/>
            <w:r w:rsidRPr="00935FA3">
              <w:rPr>
                <w:rFonts w:asciiTheme="minorHAnsi" w:eastAsiaTheme="minorEastAsia" w:hAnsiTheme="minorHAnsi" w:cstheme="minorBidi"/>
                <w:b w:val="0"/>
                <w:bCs w:val="0"/>
                <w:sz w:val="21"/>
                <w:szCs w:val="22"/>
              </w:rPr>
              <w:t>i</w:t>
            </w:r>
            <w:proofErr w:type="spellEnd"/>
            <w:r w:rsidRPr="00935FA3">
              <w:rPr>
                <w:rFonts w:asciiTheme="minorHAnsi" w:eastAsiaTheme="minorEastAsia" w:hAnsiTheme="minorHAnsi" w:cstheme="minorBidi"/>
                <w:b w:val="0"/>
                <w:bCs w:val="0"/>
                <w:sz w:val="21"/>
                <w:szCs w:val="22"/>
              </w:rPr>
              <w:t>.</w:t>
            </w:r>
            <w:r w:rsidRPr="00935FA3">
              <w:rPr>
                <w:rFonts w:asciiTheme="minorHAnsi" w:eastAsiaTheme="minorEastAsia" w:hAnsiTheme="minorHAnsi" w:cstheme="minorBidi"/>
                <w:b w:val="0"/>
                <w:bCs w:val="0"/>
                <w:sz w:val="21"/>
                <w:szCs w:val="22"/>
              </w:rPr>
              <w:tab/>
              <w:t>研究者认为的其他原因不适合入组的受试者。</w:t>
            </w:r>
          </w:p>
          <w:p w14:paraId="37A374DD"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3）健康对照组纳入标准：</w:t>
            </w:r>
          </w:p>
          <w:p w14:paraId="14C71B14"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年龄≥18岁且＜75岁。</w:t>
            </w:r>
          </w:p>
          <w:p w14:paraId="35668B1C"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通过详细的医疗史询问、体格检查、必要的实验室检查（如全血计数、生化分析等）和影像学筛查（如胸部X线或CT），确保参与者无其他慢性疾病或重大健康问题。</w:t>
            </w:r>
          </w:p>
          <w:p w14:paraId="39F37788"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c.</w:t>
            </w:r>
            <w:r w:rsidRPr="00935FA3">
              <w:rPr>
                <w:rFonts w:asciiTheme="minorHAnsi" w:eastAsiaTheme="minorEastAsia" w:hAnsiTheme="minorHAnsi" w:cstheme="minorBidi"/>
                <w:b w:val="0"/>
                <w:bCs w:val="0"/>
                <w:sz w:val="21"/>
                <w:szCs w:val="22"/>
              </w:rPr>
              <w:tab/>
              <w:t>患者愿意参与研究并签署知情同意书。</w:t>
            </w:r>
          </w:p>
          <w:p w14:paraId="4C3D6563"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d.</w:t>
            </w:r>
            <w:r w:rsidRPr="00935FA3">
              <w:rPr>
                <w:rFonts w:asciiTheme="minorHAnsi" w:eastAsiaTheme="minorEastAsia" w:hAnsiTheme="minorHAnsi" w:cstheme="minorBidi"/>
                <w:b w:val="0"/>
                <w:bCs w:val="0"/>
                <w:sz w:val="21"/>
                <w:szCs w:val="22"/>
              </w:rPr>
              <w:tab/>
              <w:t>无严重的内科疾病或精神疾病，身体状况适合进行代谢组学研究。</w:t>
            </w:r>
          </w:p>
          <w:p w14:paraId="6A675DA8"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4）健康对照组排除标准：</w:t>
            </w:r>
          </w:p>
          <w:p w14:paraId="1A80D5F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存在任何类型恶性肿瘤的病史。</w:t>
            </w:r>
          </w:p>
          <w:p w14:paraId="5B9C4535"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存在严重感染、营养不良、重度贫血等严重影响代谢组学检测结果的状况。</w:t>
            </w:r>
          </w:p>
          <w:p w14:paraId="1517E71C"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c.</w:t>
            </w:r>
            <w:r w:rsidRPr="00935FA3">
              <w:rPr>
                <w:rFonts w:asciiTheme="minorHAnsi" w:eastAsiaTheme="minorEastAsia" w:hAnsiTheme="minorHAnsi" w:cstheme="minorBidi"/>
                <w:b w:val="0"/>
                <w:bCs w:val="0"/>
                <w:sz w:val="21"/>
                <w:szCs w:val="22"/>
              </w:rPr>
              <w:tab/>
              <w:t>患有影响免疫功能或代谢的慢性疾病，如艾滋病、自身免疫性疾病、糖尿病未得到有效控制等。</w:t>
            </w:r>
          </w:p>
          <w:p w14:paraId="5109E36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e.</w:t>
            </w:r>
            <w:r w:rsidRPr="00935FA3">
              <w:rPr>
                <w:rFonts w:asciiTheme="minorHAnsi" w:eastAsiaTheme="minorEastAsia" w:hAnsiTheme="minorHAnsi" w:cstheme="minorBidi"/>
                <w:b w:val="0"/>
                <w:bCs w:val="0"/>
                <w:sz w:val="21"/>
                <w:szCs w:val="22"/>
              </w:rPr>
              <w:tab/>
              <w:t>有精神疾病史、药物滥用史、药物依赖史。</w:t>
            </w:r>
          </w:p>
          <w:p w14:paraId="0364E1A6"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f.</w:t>
            </w:r>
            <w:r w:rsidRPr="00935FA3">
              <w:rPr>
                <w:rFonts w:asciiTheme="minorHAnsi" w:eastAsiaTheme="minorEastAsia" w:hAnsiTheme="minorHAnsi" w:cstheme="minorBidi"/>
                <w:b w:val="0"/>
                <w:bCs w:val="0"/>
                <w:sz w:val="21"/>
                <w:szCs w:val="22"/>
              </w:rPr>
              <w:tab/>
              <w:t>近3个月内接受过手术者。</w:t>
            </w:r>
          </w:p>
          <w:p w14:paraId="503155E0"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g.</w:t>
            </w:r>
            <w:r w:rsidRPr="00935FA3">
              <w:rPr>
                <w:rFonts w:asciiTheme="minorHAnsi" w:eastAsiaTheme="minorEastAsia" w:hAnsiTheme="minorHAnsi" w:cstheme="minorBidi"/>
                <w:b w:val="0"/>
                <w:bCs w:val="0"/>
                <w:sz w:val="21"/>
                <w:szCs w:val="22"/>
              </w:rPr>
              <w:tab/>
              <w:t xml:space="preserve">近3个月内献血或大量出血（＞450mL），或接受输血或者使用血制品者。 </w:t>
            </w:r>
          </w:p>
          <w:p w14:paraId="0FB8518A"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h.</w:t>
            </w:r>
            <w:r w:rsidRPr="00935FA3">
              <w:rPr>
                <w:rFonts w:asciiTheme="minorHAnsi" w:eastAsiaTheme="minorEastAsia" w:hAnsiTheme="minorHAnsi" w:cstheme="minorBidi"/>
                <w:b w:val="0"/>
                <w:bCs w:val="0"/>
                <w:sz w:val="21"/>
                <w:szCs w:val="22"/>
              </w:rPr>
              <w:tab/>
              <w:t>妊娠试验阳性、哺乳期妇女。</w:t>
            </w:r>
          </w:p>
          <w:p w14:paraId="2D1CC279"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proofErr w:type="spellStart"/>
            <w:r w:rsidRPr="00935FA3">
              <w:rPr>
                <w:rFonts w:asciiTheme="minorHAnsi" w:eastAsiaTheme="minorEastAsia" w:hAnsiTheme="minorHAnsi" w:cstheme="minorBidi"/>
                <w:b w:val="0"/>
                <w:bCs w:val="0"/>
                <w:sz w:val="21"/>
                <w:szCs w:val="22"/>
              </w:rPr>
              <w:t>i</w:t>
            </w:r>
            <w:proofErr w:type="spellEnd"/>
            <w:r w:rsidRPr="00935FA3">
              <w:rPr>
                <w:rFonts w:asciiTheme="minorHAnsi" w:eastAsiaTheme="minorEastAsia" w:hAnsiTheme="minorHAnsi" w:cstheme="minorBidi"/>
                <w:b w:val="0"/>
                <w:bCs w:val="0"/>
                <w:sz w:val="21"/>
                <w:szCs w:val="22"/>
              </w:rPr>
              <w:t>.</w:t>
            </w:r>
            <w:r w:rsidRPr="00935FA3">
              <w:rPr>
                <w:rFonts w:asciiTheme="minorHAnsi" w:eastAsiaTheme="minorEastAsia" w:hAnsiTheme="minorHAnsi" w:cstheme="minorBidi"/>
                <w:b w:val="0"/>
                <w:bCs w:val="0"/>
                <w:sz w:val="21"/>
                <w:szCs w:val="22"/>
              </w:rPr>
              <w:tab/>
              <w:t>研究者认为的其他原因不适合入组的受试者。</w:t>
            </w:r>
          </w:p>
          <w:p w14:paraId="435D5D4B"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5）良性疾病干扰组纳入标准</w:t>
            </w:r>
          </w:p>
          <w:p w14:paraId="6FD0EF1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年龄≥18岁且＜75岁。</w:t>
            </w:r>
          </w:p>
          <w:p w14:paraId="3D7063CD"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患有与泌尿生殖系统肿瘤症状相似的良性疾病，如良性前列腺增生、肾结石、尿路感染、妇科良性肿瘤等。</w:t>
            </w:r>
          </w:p>
          <w:p w14:paraId="1BB1766F"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c.</w:t>
            </w:r>
            <w:r w:rsidRPr="00935FA3">
              <w:rPr>
                <w:rFonts w:asciiTheme="minorHAnsi" w:eastAsiaTheme="minorEastAsia" w:hAnsiTheme="minorHAnsi" w:cstheme="minorBidi"/>
                <w:b w:val="0"/>
                <w:bCs w:val="0"/>
                <w:sz w:val="21"/>
                <w:szCs w:val="22"/>
              </w:rPr>
              <w:tab/>
              <w:t>有足够的临床资料，包括病理报告、影像学检查结果等。</w:t>
            </w:r>
          </w:p>
          <w:p w14:paraId="02193454"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d.</w:t>
            </w:r>
            <w:r w:rsidRPr="00935FA3">
              <w:rPr>
                <w:rFonts w:asciiTheme="minorHAnsi" w:eastAsiaTheme="minorEastAsia" w:hAnsiTheme="minorHAnsi" w:cstheme="minorBidi"/>
                <w:b w:val="0"/>
                <w:bCs w:val="0"/>
                <w:sz w:val="21"/>
                <w:szCs w:val="22"/>
              </w:rPr>
              <w:tab/>
              <w:t>具有稳定的全身状况，如心率、血压、血氧饱和度等生命体征正常，血常规、生化、凝血功能等实验室检查结果在可接受范围内。</w:t>
            </w:r>
          </w:p>
          <w:p w14:paraId="1BF9303E"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lastRenderedPageBreak/>
              <w:t>e.</w:t>
            </w:r>
            <w:r w:rsidRPr="00935FA3">
              <w:rPr>
                <w:rFonts w:asciiTheme="minorHAnsi" w:eastAsiaTheme="minorEastAsia" w:hAnsiTheme="minorHAnsi" w:cstheme="minorBidi"/>
                <w:b w:val="0"/>
                <w:bCs w:val="0"/>
                <w:sz w:val="21"/>
                <w:szCs w:val="22"/>
              </w:rPr>
              <w:tab/>
              <w:t>患者愿意参与研究并签署知情同意书。</w:t>
            </w:r>
          </w:p>
          <w:p w14:paraId="41BC771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6）良性疾病干扰组排除标准</w:t>
            </w:r>
          </w:p>
          <w:p w14:paraId="7630AF06"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a.</w:t>
            </w:r>
            <w:r w:rsidRPr="00935FA3">
              <w:rPr>
                <w:rFonts w:asciiTheme="minorHAnsi" w:eastAsiaTheme="minorEastAsia" w:hAnsiTheme="minorHAnsi" w:cstheme="minorBidi"/>
                <w:b w:val="0"/>
                <w:bCs w:val="0"/>
                <w:sz w:val="21"/>
                <w:szCs w:val="22"/>
              </w:rPr>
              <w:tab/>
              <w:t>经充分评估受试者患有恶性肿瘤，尤其是泌尿生殖系统恶性肿瘤。</w:t>
            </w:r>
          </w:p>
          <w:p w14:paraId="44B76FF1"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b.</w:t>
            </w:r>
            <w:r w:rsidRPr="00935FA3">
              <w:rPr>
                <w:rFonts w:asciiTheme="minorHAnsi" w:eastAsiaTheme="minorEastAsia" w:hAnsiTheme="minorHAnsi" w:cstheme="minorBidi"/>
                <w:b w:val="0"/>
                <w:bCs w:val="0"/>
                <w:sz w:val="21"/>
                <w:szCs w:val="22"/>
              </w:rPr>
              <w:tab/>
              <w:t>存在严重影响代谢或免疫功能的其他重大疾病，如终末期肾病、肝硬化、自身免疫疾病、糖尿病未控制等。</w:t>
            </w:r>
          </w:p>
          <w:p w14:paraId="4C4E46A5"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d.</w:t>
            </w:r>
            <w:r w:rsidRPr="00935FA3">
              <w:rPr>
                <w:rFonts w:asciiTheme="minorHAnsi" w:eastAsiaTheme="minorEastAsia" w:hAnsiTheme="minorHAnsi" w:cstheme="minorBidi"/>
                <w:b w:val="0"/>
                <w:bCs w:val="0"/>
                <w:sz w:val="21"/>
                <w:szCs w:val="22"/>
              </w:rPr>
              <w:tab/>
              <w:t>有精神疾病史、药物滥用史、药物依赖史。</w:t>
            </w:r>
          </w:p>
          <w:p w14:paraId="71F8F677"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e.</w:t>
            </w:r>
            <w:r w:rsidRPr="00935FA3">
              <w:rPr>
                <w:rFonts w:asciiTheme="minorHAnsi" w:eastAsiaTheme="minorEastAsia" w:hAnsiTheme="minorHAnsi" w:cstheme="minorBidi"/>
                <w:b w:val="0"/>
                <w:bCs w:val="0"/>
                <w:sz w:val="21"/>
                <w:szCs w:val="22"/>
              </w:rPr>
              <w:tab/>
              <w:t>近3个月内接受过手术者。</w:t>
            </w:r>
          </w:p>
          <w:p w14:paraId="77141ADA"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f.</w:t>
            </w:r>
            <w:r w:rsidRPr="00935FA3">
              <w:rPr>
                <w:rFonts w:asciiTheme="minorHAnsi" w:eastAsiaTheme="minorEastAsia" w:hAnsiTheme="minorHAnsi" w:cstheme="minorBidi"/>
                <w:b w:val="0"/>
                <w:bCs w:val="0"/>
                <w:sz w:val="21"/>
                <w:szCs w:val="22"/>
              </w:rPr>
              <w:tab/>
              <w:t xml:space="preserve">近3个月内献血或大量出血（＞450mL），或接受输血或者使用血制品者。 </w:t>
            </w:r>
          </w:p>
          <w:p w14:paraId="5957257D" w14:textId="77777777" w:rsidR="00935FA3" w:rsidRP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g.</w:t>
            </w:r>
            <w:r w:rsidRPr="00935FA3">
              <w:rPr>
                <w:rFonts w:asciiTheme="minorHAnsi" w:eastAsiaTheme="minorEastAsia" w:hAnsiTheme="minorHAnsi" w:cstheme="minorBidi"/>
                <w:b w:val="0"/>
                <w:bCs w:val="0"/>
                <w:sz w:val="21"/>
                <w:szCs w:val="22"/>
              </w:rPr>
              <w:tab/>
              <w:t>妊娠试验阳性、哺乳期妇女。</w:t>
            </w:r>
          </w:p>
          <w:p w14:paraId="004FCAC8" w14:textId="7F4615D5" w:rsidR="00935FA3" w:rsidRDefault="00935FA3" w:rsidP="00935FA3">
            <w:pPr>
              <w:pStyle w:val="6"/>
              <w:spacing w:before="0" w:after="0" w:line="360" w:lineRule="auto"/>
              <w:rPr>
                <w:rFonts w:asciiTheme="minorHAnsi" w:eastAsiaTheme="minorEastAsia" w:hAnsiTheme="minorHAnsi" w:cstheme="minorBidi" w:hint="eastAsia"/>
                <w:b w:val="0"/>
                <w:bCs w:val="0"/>
                <w:sz w:val="21"/>
                <w:szCs w:val="22"/>
              </w:rPr>
            </w:pPr>
            <w:r w:rsidRPr="00935FA3">
              <w:rPr>
                <w:rFonts w:asciiTheme="minorHAnsi" w:eastAsiaTheme="minorEastAsia" w:hAnsiTheme="minorHAnsi" w:cstheme="minorBidi"/>
                <w:b w:val="0"/>
                <w:bCs w:val="0"/>
                <w:sz w:val="21"/>
                <w:szCs w:val="22"/>
              </w:rPr>
              <w:t>h.</w:t>
            </w:r>
            <w:r w:rsidRPr="00935FA3">
              <w:rPr>
                <w:rFonts w:asciiTheme="minorHAnsi" w:eastAsiaTheme="minorEastAsia" w:hAnsiTheme="minorHAnsi" w:cstheme="minorBidi"/>
                <w:b w:val="0"/>
                <w:bCs w:val="0"/>
                <w:sz w:val="21"/>
                <w:szCs w:val="22"/>
              </w:rPr>
              <w:tab/>
              <w:t>研究者认为的其他原因不适合入组的受试者。</w:t>
            </w:r>
          </w:p>
          <w:p w14:paraId="36BB7CC7" w14:textId="6210F447" w:rsidR="00935FA3" w:rsidRPr="00935FA3" w:rsidRDefault="00935FA3" w:rsidP="00935FA3">
            <w:pPr>
              <w:spacing w:line="360" w:lineRule="auto"/>
              <w:rPr>
                <w:rFonts w:hint="eastAsia"/>
                <w:b/>
              </w:rPr>
            </w:pPr>
            <w:r w:rsidRPr="00935FA3">
              <w:rPr>
                <w:rFonts w:hint="eastAsia"/>
                <w:b/>
              </w:rPr>
              <w:t>2.4研究流程</w:t>
            </w:r>
          </w:p>
          <w:p w14:paraId="00CC72EE" w14:textId="24BCDA89" w:rsidR="00935FA3" w:rsidRPr="00935FA3" w:rsidRDefault="00935FA3" w:rsidP="00935FA3">
            <w:pPr>
              <w:pStyle w:val="af0"/>
              <w:spacing w:line="360" w:lineRule="auto"/>
              <w:ind w:firstLineChars="0" w:firstLine="0"/>
              <w:outlineLvl w:val="1"/>
              <w:rPr>
                <w:rFonts w:hint="eastAsia"/>
              </w:rPr>
            </w:pPr>
            <w:r>
              <w:rPr>
                <w:rFonts w:hint="eastAsia"/>
              </w:rPr>
              <w:t>1）</w:t>
            </w:r>
            <w:r w:rsidRPr="00935FA3">
              <w:t>受试者筛选与知情同意</w:t>
            </w:r>
          </w:p>
          <w:p w14:paraId="3E61D6EC" w14:textId="77777777" w:rsidR="00935FA3" w:rsidRPr="00935FA3" w:rsidRDefault="00935FA3" w:rsidP="00935FA3">
            <w:pPr>
              <w:pStyle w:val="af0"/>
              <w:spacing w:line="360" w:lineRule="auto"/>
              <w:ind w:firstLineChars="0" w:firstLine="0"/>
              <w:rPr>
                <w:rFonts w:hint="eastAsia"/>
              </w:rPr>
            </w:pPr>
            <w:r w:rsidRPr="00935FA3">
              <w:t>研究者根据研究方案纳入和排除标准，研究者对初步符合筛选条件的</w:t>
            </w:r>
            <w:r w:rsidRPr="00935FA3">
              <w:rPr>
                <w:rFonts w:hint="eastAsia"/>
              </w:rPr>
              <w:t>受试者</w:t>
            </w:r>
            <w:r w:rsidRPr="00935FA3">
              <w:t>进行知情同意。受试者需要在样本采集前签署经伦理批准的知情同意书，研究者需要告知参加者参加本研究是自愿的、而且可以在研究的任何阶段退出而不受偏见。即使受试者决定不参加本研究项目，他的医疗待遇与权益不会受到任何影响。</w:t>
            </w:r>
          </w:p>
          <w:p w14:paraId="4A7EF9FF" w14:textId="0603428B" w:rsidR="00935FA3" w:rsidRPr="00935FA3" w:rsidRDefault="00935FA3" w:rsidP="00935FA3">
            <w:pPr>
              <w:pStyle w:val="af0"/>
              <w:spacing w:line="360" w:lineRule="auto"/>
              <w:ind w:firstLineChars="0" w:firstLine="0"/>
              <w:outlineLvl w:val="1"/>
              <w:rPr>
                <w:rFonts w:hint="eastAsia"/>
              </w:rPr>
            </w:pPr>
            <w:bookmarkStart w:id="0" w:name="_Toc176950754"/>
            <w:r>
              <w:rPr>
                <w:rFonts w:hint="eastAsia"/>
              </w:rPr>
              <w:t>2）</w:t>
            </w:r>
            <w:r w:rsidRPr="00935FA3">
              <w:t>受试者入组</w:t>
            </w:r>
            <w:bookmarkEnd w:id="0"/>
          </w:p>
          <w:p w14:paraId="04497DE9" w14:textId="77777777" w:rsidR="00935FA3" w:rsidRPr="00935FA3" w:rsidRDefault="00935FA3" w:rsidP="00935FA3">
            <w:pPr>
              <w:pStyle w:val="af0"/>
              <w:spacing w:line="360" w:lineRule="auto"/>
              <w:ind w:firstLineChars="0" w:firstLine="0"/>
              <w:rPr>
                <w:rFonts w:hint="eastAsia"/>
              </w:rPr>
            </w:pPr>
            <w:r w:rsidRPr="00935FA3">
              <w:t>根据</w:t>
            </w:r>
            <w:r w:rsidRPr="00935FA3">
              <w:rPr>
                <w:rFonts w:hint="eastAsia"/>
              </w:rPr>
              <w:t>受</w:t>
            </w:r>
            <w:r w:rsidRPr="00935FA3">
              <w:t>试者的年龄和性别，参考</w:t>
            </w:r>
            <w:r w:rsidRPr="00935FA3">
              <w:rPr>
                <w:rFonts w:hint="eastAsia"/>
              </w:rPr>
              <w:t>检验</w:t>
            </w:r>
            <w:r w:rsidRPr="00935FA3">
              <w:t>结果，如血液学报告、影像学结果等，经过研究医生的综合判断，认为符合研究方案纳入排除标准，即确定分组。</w:t>
            </w:r>
          </w:p>
          <w:p w14:paraId="1270180F" w14:textId="444FC5B3" w:rsidR="00935FA3" w:rsidRPr="00935FA3" w:rsidRDefault="00935FA3" w:rsidP="00935FA3">
            <w:pPr>
              <w:pStyle w:val="af0"/>
              <w:spacing w:line="360" w:lineRule="auto"/>
              <w:ind w:firstLineChars="0" w:firstLine="0"/>
              <w:outlineLvl w:val="1"/>
              <w:rPr>
                <w:rFonts w:hint="eastAsia"/>
              </w:rPr>
            </w:pPr>
            <w:bookmarkStart w:id="1" w:name="_Toc176950755"/>
            <w:r>
              <w:rPr>
                <w:rFonts w:hint="eastAsia"/>
              </w:rPr>
              <w:t>3）</w:t>
            </w:r>
            <w:r w:rsidRPr="00935FA3">
              <w:t>临床信息采集</w:t>
            </w:r>
            <w:bookmarkEnd w:id="1"/>
          </w:p>
          <w:p w14:paraId="7157A4B4" w14:textId="77777777" w:rsidR="00935FA3" w:rsidRPr="00935FA3" w:rsidRDefault="00935FA3" w:rsidP="00935FA3">
            <w:pPr>
              <w:pStyle w:val="af0"/>
              <w:spacing w:line="360" w:lineRule="auto"/>
              <w:ind w:firstLineChars="0" w:firstLine="0"/>
              <w:rPr>
                <w:rFonts w:hint="eastAsia"/>
              </w:rPr>
            </w:pPr>
            <w:r w:rsidRPr="00935FA3">
              <w:t>参试者确定分组后，即可采集研究用的临床信息。信息采集需遵守知情同意的原则，保护受试者隐私。采集的数据包括但不限于：人口统计学、生活方式、疾病史、生化结果、分子水平检测、影像学检查结果、病理学检查结果、癌症分期、合并症情况、用药情况、随访数据等。</w:t>
            </w:r>
          </w:p>
          <w:p w14:paraId="4A568281" w14:textId="1F8C2DC5" w:rsidR="00935FA3" w:rsidRPr="00935FA3" w:rsidRDefault="00935FA3" w:rsidP="00935FA3">
            <w:pPr>
              <w:pStyle w:val="af0"/>
              <w:spacing w:line="360" w:lineRule="auto"/>
              <w:ind w:firstLineChars="0" w:firstLine="0"/>
              <w:outlineLvl w:val="1"/>
              <w:rPr>
                <w:rFonts w:hint="eastAsia"/>
              </w:rPr>
            </w:pPr>
            <w:bookmarkStart w:id="2" w:name="_Toc176950756"/>
            <w:r>
              <w:rPr>
                <w:rFonts w:hint="eastAsia"/>
              </w:rPr>
              <w:t>4）</w:t>
            </w:r>
            <w:r w:rsidRPr="00935FA3">
              <w:t>代谢组学样本采集</w:t>
            </w:r>
            <w:bookmarkEnd w:id="2"/>
          </w:p>
          <w:p w14:paraId="73D9651A" w14:textId="77777777" w:rsidR="00935FA3" w:rsidRPr="00935FA3" w:rsidRDefault="00935FA3" w:rsidP="00935FA3">
            <w:pPr>
              <w:pStyle w:val="af0"/>
              <w:spacing w:line="360" w:lineRule="auto"/>
              <w:ind w:firstLineChars="0" w:firstLine="0"/>
              <w:rPr>
                <w:rFonts w:hint="eastAsia"/>
              </w:rPr>
            </w:pPr>
            <w:r w:rsidRPr="00935FA3">
              <w:t>血浆样本：采样前一天嘱咐患者清淡饮食，晚8点后禁食，9点后禁水。次日清晨使用EDTA抗凝管采空腹全血3-5 mL，1管。</w:t>
            </w:r>
            <w:r w:rsidRPr="00935FA3">
              <w:rPr>
                <w:rFonts w:hint="eastAsia"/>
              </w:rPr>
              <w:t>样本低温（0-4 ℃）运输运送至院内实验室，自离体至离心、分装、冻存处理完毕，全程不超过4小时；如果是常温条件下，运输时间应小于30分钟，且样本从离体至离心分装直至冻存，全程不超过1小时。</w:t>
            </w:r>
          </w:p>
          <w:p w14:paraId="76089944" w14:textId="5B708F72" w:rsidR="00935FA3" w:rsidRPr="00935FA3" w:rsidRDefault="00935FA3" w:rsidP="00935FA3">
            <w:pPr>
              <w:pStyle w:val="af0"/>
              <w:spacing w:line="360" w:lineRule="auto"/>
              <w:ind w:firstLineChars="0" w:firstLine="0"/>
              <w:outlineLvl w:val="1"/>
              <w:rPr>
                <w:rFonts w:hint="eastAsia"/>
              </w:rPr>
            </w:pPr>
            <w:bookmarkStart w:id="3" w:name="_Toc176950757"/>
            <w:r>
              <w:rPr>
                <w:rFonts w:hint="eastAsia"/>
              </w:rPr>
              <w:lastRenderedPageBreak/>
              <w:t>5）</w:t>
            </w:r>
            <w:r w:rsidRPr="00935FA3">
              <w:t>样本分装与保存</w:t>
            </w:r>
            <w:bookmarkEnd w:id="3"/>
          </w:p>
          <w:p w14:paraId="42ECCB9A" w14:textId="3D117453" w:rsidR="00935FA3" w:rsidRPr="00935FA3" w:rsidRDefault="00935FA3" w:rsidP="00935FA3">
            <w:pPr>
              <w:pStyle w:val="af0"/>
              <w:spacing w:line="360" w:lineRule="auto"/>
              <w:ind w:firstLineChars="0" w:firstLine="0"/>
              <w:rPr>
                <w:rFonts w:hint="eastAsia"/>
              </w:rPr>
            </w:pPr>
            <w:r>
              <w:rPr>
                <w:rFonts w:hint="eastAsia"/>
              </w:rPr>
              <w:t>a.</w:t>
            </w:r>
            <w:r w:rsidRPr="00935FA3">
              <w:t xml:space="preserve">血浆分离：EDTA抗凝管离心条件：1600 g，12 min，4 ℃。离心后将血浆分装至EP管（120 </w:t>
            </w:r>
            <w:proofErr w:type="spellStart"/>
            <w:r w:rsidRPr="00935FA3">
              <w:t>μL</w:t>
            </w:r>
            <w:proofErr w:type="spellEnd"/>
            <w:r w:rsidRPr="00935FA3">
              <w:t>/支，2支）和冻存管（约1mL/支，1支）。液氮罐或-80 ℃冰箱储存。</w:t>
            </w:r>
          </w:p>
          <w:p w14:paraId="114B9D34" w14:textId="61A87808" w:rsidR="00935FA3" w:rsidRPr="00935FA3" w:rsidRDefault="00935FA3" w:rsidP="00935FA3">
            <w:pPr>
              <w:pStyle w:val="af0"/>
              <w:spacing w:line="360" w:lineRule="auto"/>
              <w:ind w:firstLineChars="0" w:firstLine="0"/>
              <w:rPr>
                <w:rFonts w:hint="eastAsia"/>
              </w:rPr>
            </w:pPr>
            <w:r>
              <w:rPr>
                <w:rFonts w:hint="eastAsia"/>
              </w:rPr>
              <w:t>b.</w:t>
            </w:r>
            <w:r w:rsidRPr="00935FA3">
              <w:t>样本剔除标准：血液样本发生溶血；样本离体后常温放置超过30分钟；4℃保存下，离体至冻存超过4小时；血浆分离获得样品总体积＜60μL。</w:t>
            </w:r>
          </w:p>
          <w:p w14:paraId="1CDA8798" w14:textId="1711A99E" w:rsidR="00935FA3" w:rsidRPr="00935FA3" w:rsidRDefault="00935FA3" w:rsidP="00935FA3">
            <w:pPr>
              <w:pStyle w:val="af0"/>
              <w:spacing w:line="360" w:lineRule="auto"/>
              <w:ind w:firstLineChars="0" w:firstLine="0"/>
              <w:rPr>
                <w:rFonts w:hint="eastAsia"/>
              </w:rPr>
            </w:pPr>
            <w:r>
              <w:rPr>
                <w:rFonts w:hint="eastAsia"/>
              </w:rPr>
              <w:t>c.</w:t>
            </w:r>
            <w:r w:rsidRPr="00935FA3">
              <w:t>样本转运：处理后的样本将转运至国内代谢组学实验室进行检测。转运过程采用干冰运输。</w:t>
            </w:r>
          </w:p>
          <w:p w14:paraId="06909270" w14:textId="66DC0152" w:rsidR="00935FA3" w:rsidRPr="00935FA3" w:rsidRDefault="00935FA3" w:rsidP="00935FA3">
            <w:pPr>
              <w:spacing w:line="360" w:lineRule="auto"/>
              <w:outlineLvl w:val="1"/>
              <w:rPr>
                <w:rFonts w:hint="eastAsia"/>
              </w:rPr>
            </w:pPr>
            <w:bookmarkStart w:id="4" w:name="_Toc176950758"/>
            <w:r>
              <w:rPr>
                <w:rFonts w:hint="eastAsia"/>
              </w:rPr>
              <w:t>6）</w:t>
            </w:r>
            <w:r w:rsidRPr="00935FA3">
              <w:t>样本提取与检测</w:t>
            </w:r>
            <w:bookmarkEnd w:id="4"/>
          </w:p>
          <w:p w14:paraId="734E7959" w14:textId="63909783" w:rsidR="00935FA3" w:rsidRPr="00935FA3" w:rsidRDefault="00935FA3" w:rsidP="00935FA3">
            <w:pPr>
              <w:pStyle w:val="af0"/>
              <w:spacing w:line="360" w:lineRule="auto"/>
              <w:ind w:firstLineChars="0" w:firstLine="0"/>
              <w:rPr>
                <w:rFonts w:hint="eastAsia"/>
              </w:rPr>
            </w:pPr>
            <w:r>
              <w:rPr>
                <w:rFonts w:hint="eastAsia"/>
              </w:rPr>
              <w:t>a.</w:t>
            </w:r>
            <w:r w:rsidRPr="00935FA3">
              <w:t xml:space="preserve">样本提取：经解冻的样本，涡旋30 s混匀，移取样本50 </w:t>
            </w:r>
            <w:proofErr w:type="spellStart"/>
            <w:r w:rsidRPr="00935FA3">
              <w:t>μL</w:t>
            </w:r>
            <w:proofErr w:type="spellEnd"/>
            <w:r w:rsidRPr="00935FA3">
              <w:t xml:space="preserve">到对应编号离心管中，加入700 </w:t>
            </w:r>
            <w:proofErr w:type="spellStart"/>
            <w:r w:rsidRPr="00935FA3">
              <w:t>μL</w:t>
            </w:r>
            <w:proofErr w:type="spellEnd"/>
            <w:r w:rsidRPr="00935FA3">
              <w:t xml:space="preserve">含内标提取液（甲基叔丁基醚：甲醇=3:1，v/v），涡旋混匀，冰浴超声15 min；加入350 </w:t>
            </w:r>
            <w:proofErr w:type="spellStart"/>
            <w:r w:rsidRPr="00935FA3">
              <w:t>μL</w:t>
            </w:r>
            <w:proofErr w:type="spellEnd"/>
            <w:r w:rsidRPr="00935FA3">
              <w:t xml:space="preserve">水：甲醇（3:1，v/v），涡旋混匀，12700 rpm 离心5 min；将350 </w:t>
            </w:r>
            <w:proofErr w:type="spellStart"/>
            <w:r w:rsidRPr="00935FA3">
              <w:t>μL</w:t>
            </w:r>
            <w:proofErr w:type="spellEnd"/>
            <w:r w:rsidRPr="00935FA3">
              <w:t xml:space="preserve">上层有机相转移到对应编号离心管中，后于真空浓缩仪（Speed-Vac）旋干。干燥后的样本加入200 </w:t>
            </w:r>
            <w:proofErr w:type="spellStart"/>
            <w:r w:rsidRPr="00935FA3">
              <w:t>μL</w:t>
            </w:r>
            <w:proofErr w:type="spellEnd"/>
            <w:r w:rsidRPr="00935FA3">
              <w:t xml:space="preserve">乙腈：异丙醇（7:3，v/v）复溶，移取上清液用于LC-MS脂质代谢物分析。将400 </w:t>
            </w:r>
            <w:proofErr w:type="spellStart"/>
            <w:r w:rsidRPr="00935FA3">
              <w:t>μL</w:t>
            </w:r>
            <w:proofErr w:type="spellEnd"/>
            <w:r w:rsidRPr="00935FA3">
              <w:t xml:space="preserve">下层水相转移到对应编号离心管中，加入1100 </w:t>
            </w:r>
            <w:proofErr w:type="spellStart"/>
            <w:r w:rsidRPr="00935FA3">
              <w:t>uL</w:t>
            </w:r>
            <w:proofErr w:type="spellEnd"/>
            <w:r w:rsidRPr="00935FA3">
              <w:t xml:space="preserve">甲醇，涡旋混匀，4 ℃下以12700 rpm离心10 min，转移1000 </w:t>
            </w:r>
            <w:proofErr w:type="spellStart"/>
            <w:r w:rsidRPr="00935FA3">
              <w:t>uL</w:t>
            </w:r>
            <w:proofErr w:type="spellEnd"/>
            <w:r w:rsidRPr="00935FA3">
              <w:t xml:space="preserve">上清液到对应编号Polar管中，并将350 </w:t>
            </w:r>
            <w:proofErr w:type="spellStart"/>
            <w:r w:rsidRPr="00935FA3">
              <w:t>uL</w:t>
            </w:r>
            <w:proofErr w:type="spellEnd"/>
            <w:r w:rsidRPr="00935FA3">
              <w:t xml:space="preserve">下层液体转移到对应编号GC管中，后于真空浓缩仪（Speed-Vac）旋干。干燥后的Polar管样本加入200 </w:t>
            </w:r>
            <w:proofErr w:type="spellStart"/>
            <w:r w:rsidRPr="00935FA3">
              <w:t>μL</w:t>
            </w:r>
            <w:proofErr w:type="spellEnd"/>
            <w:r w:rsidRPr="00935FA3">
              <w:t>水复溶，移取上清液用于LC-MS极性代谢物检测。干燥的GC管样本经甲氧铵盐吡啶溶液肟化后，加入N-甲基-N-（三甲基硅烷基）三氟乙酰胺（MSTFA）进行衍生化，用于GC-MS极性代谢物衍生化检测。提取流程图见图1。</w:t>
            </w:r>
          </w:p>
          <w:p w14:paraId="2492410C" w14:textId="77777777" w:rsidR="00935FA3" w:rsidRPr="00935FA3" w:rsidRDefault="00935FA3" w:rsidP="00935FA3">
            <w:pPr>
              <w:pStyle w:val="af0"/>
              <w:spacing w:line="360" w:lineRule="auto"/>
              <w:ind w:firstLineChars="0" w:firstLine="0"/>
              <w:jc w:val="center"/>
              <w:rPr>
                <w:rFonts w:hint="eastAsia"/>
              </w:rPr>
            </w:pPr>
            <w:r w:rsidRPr="00935FA3">
              <w:rPr>
                <w:noProof/>
              </w:rPr>
              <w:drawing>
                <wp:inline distT="0" distB="0" distL="0" distR="0" wp14:anchorId="7EB5E5E7" wp14:editId="2341D591">
                  <wp:extent cx="4846955" cy="1926590"/>
                  <wp:effectExtent l="0" t="0" r="0" b="0"/>
                  <wp:docPr id="6045918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6955" cy="1926590"/>
                          </a:xfrm>
                          <a:prstGeom prst="rect">
                            <a:avLst/>
                          </a:prstGeom>
                          <a:noFill/>
                        </pic:spPr>
                      </pic:pic>
                    </a:graphicData>
                  </a:graphic>
                </wp:inline>
              </w:drawing>
            </w:r>
          </w:p>
          <w:p w14:paraId="19D62AA0" w14:textId="77777777" w:rsidR="00935FA3" w:rsidRPr="00935FA3" w:rsidRDefault="00935FA3" w:rsidP="00935FA3">
            <w:pPr>
              <w:pStyle w:val="af0"/>
              <w:spacing w:line="360" w:lineRule="auto"/>
              <w:ind w:firstLineChars="0" w:firstLine="0"/>
              <w:jc w:val="center"/>
              <w:rPr>
                <w:rFonts w:hint="eastAsia"/>
              </w:rPr>
            </w:pPr>
            <w:r w:rsidRPr="00935FA3">
              <w:t>图1：样本提取流程</w:t>
            </w:r>
          </w:p>
          <w:p w14:paraId="482DF79E" w14:textId="0876BAC0" w:rsidR="00935FA3" w:rsidRPr="00935FA3" w:rsidRDefault="00935FA3" w:rsidP="00935FA3">
            <w:pPr>
              <w:pStyle w:val="af0"/>
              <w:spacing w:line="360" w:lineRule="auto"/>
              <w:ind w:firstLineChars="0" w:firstLine="0"/>
              <w:rPr>
                <w:rFonts w:hint="eastAsia"/>
              </w:rPr>
            </w:pPr>
            <w:r>
              <w:rPr>
                <w:rFonts w:hint="eastAsia"/>
              </w:rPr>
              <w:t>b.</w:t>
            </w:r>
            <w:r w:rsidRPr="00935FA3">
              <w:t>样本上机检测：LC-MS脂质代谢物分析：配有ACQUITY UPLC BEH C8色谱柱（1.7um ,100mm × 2.1mm，Waters）的ACQUITY UPLC I-Class液相系统（Waters），流动相为含有10 mmol乙酸铵、0.1%乙酸水（流动相A）和乙腈：异丙醇（7:3，v/v) 含有</w:t>
            </w:r>
            <w:r w:rsidRPr="00935FA3">
              <w:lastRenderedPageBreak/>
              <w:t>10 mmol乙酸铵、0.1%乙酸（流动相B）；Orbitrap高分辨质谱（Thermo Fisher）配有电喷雾电离源（ESI），分别采用正负两种电离模式采集数据，一级全扫描（Full scan）分辨率为70,000 FWHM (@200 m/z) ，二级扫描采用ddMS2模式，分辨率35,000 FWHM (@200 m/z) 。</w:t>
            </w:r>
          </w:p>
          <w:p w14:paraId="26814AC8" w14:textId="60B2C393" w:rsidR="00935FA3" w:rsidRPr="00935FA3" w:rsidRDefault="00935FA3" w:rsidP="00935FA3">
            <w:pPr>
              <w:pStyle w:val="af0"/>
              <w:spacing w:line="360" w:lineRule="auto"/>
              <w:ind w:firstLineChars="0" w:firstLine="0"/>
              <w:rPr>
                <w:rFonts w:hint="eastAsia"/>
              </w:rPr>
            </w:pPr>
            <w:r>
              <w:rPr>
                <w:rFonts w:hint="eastAsia"/>
              </w:rPr>
              <w:t>c.</w:t>
            </w:r>
            <w:r w:rsidRPr="00935FA3">
              <w:t>LC-MS极性代谢物分析： 配有ACQUITY UPLC HSS T3色谱柱（1.8um ,100mm × 2.1mm，Waters）的ACQUITY UPLC I-Class液相系统（Waters），流动相为含0.1%甲酸水（流动相A）和含0.1%甲酸乙腈（流动相B）；Orbitrap高分辨质谱（Thermo Fisher）配有电喷雾电离源（ESI），分别采用正负两种电离模式采集数据，一级全扫描（Full scan）分辨率为70,000 FWHM (@200 m/z) ，二级扫描采用ddMS2模式，分辨率35,000 FWHM (@200m/z) 。</w:t>
            </w:r>
          </w:p>
          <w:p w14:paraId="491EA117" w14:textId="59B66AFF" w:rsidR="00935FA3" w:rsidRPr="00935FA3" w:rsidRDefault="00935FA3" w:rsidP="00935FA3">
            <w:pPr>
              <w:pStyle w:val="af0"/>
              <w:spacing w:line="360" w:lineRule="auto"/>
              <w:ind w:firstLineChars="0" w:firstLine="0"/>
              <w:rPr>
                <w:rFonts w:hint="eastAsia"/>
              </w:rPr>
            </w:pPr>
            <w:proofErr w:type="spellStart"/>
            <w:r>
              <w:rPr>
                <w:rFonts w:hint="eastAsia"/>
              </w:rPr>
              <w:t>d.</w:t>
            </w:r>
            <w:r w:rsidRPr="00935FA3">
              <w:t>GC</w:t>
            </w:r>
            <w:proofErr w:type="spellEnd"/>
            <w:r w:rsidRPr="00935FA3">
              <w:t>-MS极性代谢物衍生化分析：样本经衍生化后，注入到配有</w:t>
            </w:r>
            <w:proofErr w:type="spellStart"/>
            <w:r w:rsidRPr="00935FA3">
              <w:t>Rxi</w:t>
            </w:r>
            <w:proofErr w:type="spellEnd"/>
            <w:r w:rsidRPr="00935FA3">
              <w:t>®-5Sil MS色谱柱（</w:t>
            </w:r>
            <w:proofErr w:type="spellStart"/>
            <w:r w:rsidRPr="00935FA3">
              <w:t>Restek</w:t>
            </w:r>
            <w:proofErr w:type="spellEnd"/>
            <w:r w:rsidRPr="00935FA3">
              <w:t xml:space="preserve"> 30 m * 0.25 mm * 0.25 </w:t>
            </w:r>
            <w:proofErr w:type="spellStart"/>
            <w:r w:rsidRPr="00935FA3">
              <w:t>μm</w:t>
            </w:r>
            <w:proofErr w:type="spellEnd"/>
            <w:r w:rsidRPr="00935FA3">
              <w:t>）的气相色谱系统（7890B，Agilent）和飞行时间质谱系统（PEGASUS-BT，Leco）检测 。采用高纯度氦气用作载气，流速为1 mL/min。气相色谱升温程序为：初始温度50 ℃，保持2 min，15 ℃/min连续升温至330 ℃，保持2 min。进样口主要参数为：280 ℃，分流进样（10</w:t>
            </w:r>
            <w:r w:rsidRPr="00935FA3">
              <w:rPr>
                <w:rFonts w:hint="eastAsia"/>
              </w:rPr>
              <w:t>∶</w:t>
            </w:r>
            <w:r w:rsidRPr="00935FA3">
              <w:t>1）。质谱主要参数为：电子电离源（EI），温度250 ℃，电子能量70 eV；扫描范围50~500 amu，检测电压1.2 kV</w:t>
            </w:r>
          </w:p>
          <w:p w14:paraId="677B5082" w14:textId="1D4C4793" w:rsidR="00935FA3" w:rsidRPr="00935FA3" w:rsidRDefault="00935FA3" w:rsidP="00935FA3">
            <w:pPr>
              <w:pStyle w:val="6"/>
              <w:spacing w:before="0" w:after="0" w:line="360" w:lineRule="auto"/>
            </w:pPr>
            <w:r>
              <w:rPr>
                <w:rFonts w:asciiTheme="minorHAnsi" w:eastAsiaTheme="minorEastAsia" w:hAnsiTheme="minorHAnsi" w:cstheme="minorBidi" w:hint="eastAsia"/>
                <w:b w:val="0"/>
                <w:bCs w:val="0"/>
                <w:sz w:val="21"/>
                <w:szCs w:val="22"/>
              </w:rPr>
              <w:t>e.</w:t>
            </w:r>
            <w:r w:rsidRPr="00935FA3">
              <w:rPr>
                <w:rFonts w:asciiTheme="minorHAnsi" w:eastAsiaTheme="minorEastAsia" w:hAnsiTheme="minorHAnsi" w:cstheme="minorBidi"/>
                <w:b w:val="0"/>
                <w:bCs w:val="0"/>
                <w:sz w:val="21"/>
                <w:szCs w:val="22"/>
              </w:rPr>
              <w:t>质量控制：LC-MS和GC-MS检测样本均采用随机化序列。此外，实验所使用的样本合并为生物学质量控制样品，称为样本池（QC）。生物学质量控制样品的预处理与研究样品的预处理平行且相同。将代谢物混合标准品和质量控制样品均匀地插入到每组运行序列中，以监控分析的稳定性。</w:t>
            </w:r>
          </w:p>
          <w:p w14:paraId="79DFAA93" w14:textId="149FB6E0" w:rsidR="00935FA3" w:rsidRDefault="00935FA3" w:rsidP="00935FA3">
            <w:pPr>
              <w:pStyle w:val="6"/>
              <w:jc w:val="center"/>
            </w:pPr>
            <w:r w:rsidRPr="00BF4BD9">
              <w:rPr>
                <w:rFonts w:ascii="Times New Roman" w:hAnsi="Times New Roman"/>
                <w:b w:val="0"/>
                <w:bCs w:val="0"/>
                <w:noProof/>
              </w:rPr>
              <w:drawing>
                <wp:inline distT="0" distB="0" distL="0" distR="0" wp14:anchorId="4E377163" wp14:editId="0274EE43">
                  <wp:extent cx="4455459" cy="2506739"/>
                  <wp:effectExtent l="0" t="0" r="2540" b="8255"/>
                  <wp:docPr id="156418623"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8623" name="图片 1" descr="图示, 示意图&#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1453" cy="2521364"/>
                          </a:xfrm>
                          <a:prstGeom prst="rect">
                            <a:avLst/>
                          </a:prstGeom>
                          <a:noFill/>
                          <a:ln>
                            <a:noFill/>
                          </a:ln>
                        </pic:spPr>
                      </pic:pic>
                    </a:graphicData>
                  </a:graphic>
                </wp:inline>
              </w:drawing>
            </w:r>
          </w:p>
          <w:p w14:paraId="5AE544AC" w14:textId="4E45649E" w:rsidR="00935FA3" w:rsidRPr="00935FA3" w:rsidRDefault="00935FA3" w:rsidP="00935FA3">
            <w:pPr>
              <w:jc w:val="center"/>
              <w:rPr>
                <w:rFonts w:hint="eastAsia"/>
              </w:rPr>
            </w:pPr>
            <w:r>
              <w:rPr>
                <w:rFonts w:hint="eastAsia"/>
              </w:rPr>
              <w:t>研究路线示意图</w:t>
            </w:r>
          </w:p>
          <w:p w14:paraId="09165D6B" w14:textId="48521C2E" w:rsidR="00871B23" w:rsidRDefault="00935FA3">
            <w:pPr>
              <w:autoSpaceDE w:val="0"/>
              <w:autoSpaceDN w:val="0"/>
              <w:adjustRightInd w:val="0"/>
              <w:spacing w:line="360" w:lineRule="auto"/>
              <w:jc w:val="left"/>
              <w:rPr>
                <w:rFonts w:asciiTheme="minorEastAsia" w:hAnsiTheme="minorEastAsia" w:cstheme="minorEastAsia" w:hint="eastAsia"/>
                <w:b/>
                <w:position w:val="6"/>
                <w:szCs w:val="21"/>
              </w:rPr>
            </w:pPr>
            <w:r>
              <w:rPr>
                <w:rFonts w:asciiTheme="minorEastAsia" w:hAnsiTheme="minorEastAsia" w:cstheme="minorEastAsia" w:hint="eastAsia"/>
                <w:b/>
                <w:position w:val="6"/>
                <w:szCs w:val="21"/>
              </w:rPr>
              <w:lastRenderedPageBreak/>
              <w:t>三、</w:t>
            </w:r>
            <w:r w:rsidR="00421145">
              <w:rPr>
                <w:rFonts w:asciiTheme="minorEastAsia" w:hAnsiTheme="minorEastAsia" w:cstheme="minorEastAsia" w:hint="eastAsia"/>
                <w:b/>
                <w:position w:val="6"/>
                <w:szCs w:val="21"/>
              </w:rPr>
              <w:t>研究目标：</w:t>
            </w:r>
          </w:p>
          <w:p w14:paraId="39529753" w14:textId="77777777" w:rsidR="00FA3EB1" w:rsidRP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b w:val="0"/>
                <w:bCs w:val="0"/>
                <w:sz w:val="21"/>
                <w:szCs w:val="24"/>
              </w:rPr>
              <w:t>1）识别特异性生物标志物：系统性地分析泌尿生殖系统肿瘤患者与健康对照的血浆代谢组，识别出与肿瘤发生密切相关的差异代谢物，这些代谢物有望作为潜在的生物标志物用于临床实践。</w:t>
            </w:r>
          </w:p>
          <w:p w14:paraId="308418EE" w14:textId="77777777" w:rsidR="00FA3EB1" w:rsidRP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b w:val="0"/>
                <w:bCs w:val="0"/>
                <w:sz w:val="21"/>
                <w:szCs w:val="24"/>
              </w:rPr>
              <w:t>2）构建预测模型：应用机器学习方法根据已知病例和对照的血浆代谢数据训练和验证分类模型，以期达到高效、准确地识别各类泌尿生殖系统肿瘤患者的目的。</w:t>
            </w:r>
          </w:p>
          <w:p w14:paraId="56BD2AC4" w14:textId="77777777" w:rsidR="00FA3EB1" w:rsidRP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b w:val="0"/>
                <w:bCs w:val="0"/>
                <w:sz w:val="21"/>
                <w:szCs w:val="24"/>
              </w:rPr>
              <w:t>3）评估临床应用价值：评估所发现的生物标志物组合及其对应的预测模型在早期诊断、疾病分期、预后判断、治疗反应监测等方面的临床效用，包括但不限于灵敏度、特异性、阳性预测值、阴性预测值、受试者工作特征曲线（ROC曲线）下的面积（AUC）等评价指标。</w:t>
            </w:r>
          </w:p>
          <w:p w14:paraId="321E85E8" w14:textId="77777777" w:rsidR="00FA3EB1" w:rsidRP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b w:val="0"/>
                <w:bCs w:val="0"/>
                <w:sz w:val="21"/>
                <w:szCs w:val="24"/>
              </w:rPr>
              <w:t>4）探索生物学机制：结合已知的代谢通路知识，探讨鉴别出的生物标志物在肿瘤发生发展中的可能作用机制，为理解泌尿生殖系统肿瘤的病理生理过程提供新见解，并可能为未来治疗策略的制定提供理论依据。</w:t>
            </w:r>
          </w:p>
          <w:p w14:paraId="419F69E5" w14:textId="5803F3EA" w:rsidR="00FA3EB1" w:rsidRPr="00FA3EB1" w:rsidRDefault="00FA3EB1" w:rsidP="00FA3EB1">
            <w:pPr>
              <w:pStyle w:val="6"/>
              <w:spacing w:before="0" w:after="0" w:line="360" w:lineRule="auto"/>
              <w:rPr>
                <w:rFonts w:asciiTheme="minorEastAsia" w:eastAsiaTheme="minorEastAsia" w:hAnsiTheme="minorEastAsia" w:cstheme="minorEastAsia" w:hint="eastAsia"/>
                <w:b w:val="0"/>
                <w:bCs w:val="0"/>
                <w:sz w:val="21"/>
                <w:szCs w:val="24"/>
              </w:rPr>
            </w:pPr>
            <w:r w:rsidRPr="00FA3EB1">
              <w:rPr>
                <w:rFonts w:asciiTheme="minorEastAsia" w:eastAsiaTheme="minorEastAsia" w:hAnsiTheme="minorEastAsia" w:cstheme="minorEastAsia" w:hint="eastAsia"/>
                <w:b w:val="0"/>
                <w:bCs w:val="0"/>
                <w:sz w:val="21"/>
                <w:szCs w:val="24"/>
              </w:rPr>
              <w:t>综上所述，这项研究旨在利用先进的代谢组学技术和机器学习方法，系统性地揭示泌尿生殖系统肿瘤的代谢特征，开发出具有临床实用价值的生物标志物组合和预测模型，为改善此类肿瘤的早期诊断、精准分类和个体化治疗提供科学依据。</w:t>
            </w:r>
          </w:p>
          <w:p w14:paraId="00E6E169" w14:textId="3671590F" w:rsidR="00871B23" w:rsidRDefault="00935FA3">
            <w:pPr>
              <w:spacing w:line="360" w:lineRule="auto"/>
              <w:rPr>
                <w:rFonts w:asciiTheme="minorEastAsia" w:hAnsiTheme="minorEastAsia" w:cstheme="minorEastAsia" w:hint="eastAsia"/>
                <w:szCs w:val="21"/>
              </w:rPr>
            </w:pPr>
            <w:r>
              <w:rPr>
                <w:rFonts w:asciiTheme="minorEastAsia" w:hAnsiTheme="minorEastAsia" w:cstheme="minorEastAsia" w:hint="eastAsia"/>
                <w:b/>
                <w:bCs/>
                <w:szCs w:val="21"/>
              </w:rPr>
              <w:t>四、</w:t>
            </w:r>
            <w:r w:rsidR="00421145">
              <w:rPr>
                <w:rFonts w:asciiTheme="minorEastAsia" w:hAnsiTheme="minorEastAsia" w:cstheme="minorEastAsia" w:hint="eastAsia"/>
                <w:b/>
                <w:bCs/>
                <w:szCs w:val="21"/>
              </w:rPr>
              <w:t>统计方法</w:t>
            </w:r>
            <w:r w:rsidR="00421145">
              <w:rPr>
                <w:rFonts w:asciiTheme="minorEastAsia" w:hAnsiTheme="minorEastAsia" w:cstheme="minorEastAsia" w:hint="eastAsia"/>
                <w:szCs w:val="21"/>
              </w:rPr>
              <w:t>：</w:t>
            </w:r>
          </w:p>
          <w:p w14:paraId="2A2446CF"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b w:val="0"/>
                <w:bCs w:val="0"/>
                <w:sz w:val="21"/>
                <w:szCs w:val="24"/>
              </w:rPr>
              <w:t>1）质谱数据处理：使用专业应用程序从质谱下机数据中提取有效峰信号，然后应用基线校正去除噪音，保留原始信号峰值；原始数据转换为中心离散数据；然后，对样本中的每个质谱峰对应色谱中的保留时间进行校正，并将样本间差值在误差范围内峰定义为同一峰，由此得到矩阵数据集。由于在实验过程中存在无法避免的系统性波动（如仪器波动、人员操作产生的波动等），因此，为了使数据分布更反应样本间的真实差异，便于后续分析，进行了缺失填充，均一化，log转化等处理。</w:t>
            </w:r>
          </w:p>
          <w:p w14:paraId="4CBD48B1"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b w:val="0"/>
                <w:bCs w:val="0"/>
                <w:sz w:val="21"/>
                <w:szCs w:val="24"/>
              </w:rPr>
              <w:t>2）血浆代谢组学数据：</w:t>
            </w:r>
          </w:p>
          <w:p w14:paraId="149A91CF"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代谢物鉴定：通过比对样本中质谱峰与库中化合物的保留时间，荷质比，同位素等特征，对检测物进行定性，化合物涵盖了脂质，氨基酸，糖类，有机酸，核苷酸及其衍生物等。</w:t>
            </w:r>
          </w:p>
          <w:p w14:paraId="08D86E12"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代谢物差异分析：对比泌尿系统癌患者与健康对照组间特定代谢物的浓度变化，计算</w:t>
            </w:r>
            <w:r w:rsidRPr="000255A4">
              <w:rPr>
                <w:rFonts w:asciiTheme="minorEastAsia" w:eastAsiaTheme="minorEastAsia" w:hAnsiTheme="minorEastAsia" w:cstheme="minorEastAsia"/>
                <w:b w:val="0"/>
                <w:bCs w:val="0"/>
                <w:sz w:val="21"/>
                <w:szCs w:val="24"/>
              </w:rPr>
              <w:t xml:space="preserve"> fold change、t-test 、OPLS-DA或 Mann-Whitney U test 等统计量，确定显著差异代谢物（通常是 p-value &lt; 0.05 并有生物学意义的 fold change）。</w:t>
            </w:r>
          </w:p>
          <w:p w14:paraId="72036108"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b w:val="0"/>
                <w:bCs w:val="0"/>
                <w:sz w:val="21"/>
                <w:szCs w:val="24"/>
              </w:rPr>
              <w:t>3）机器学习模型构建与性能评估：</w:t>
            </w:r>
          </w:p>
          <w:p w14:paraId="06AE6E77"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lastRenderedPageBreak/>
              <w:t>模型选择：如支持向量机（</w:t>
            </w:r>
            <w:r w:rsidRPr="000255A4">
              <w:rPr>
                <w:rFonts w:asciiTheme="minorEastAsia" w:eastAsiaTheme="minorEastAsia" w:hAnsiTheme="minorEastAsia" w:cstheme="minorEastAsia"/>
                <w:b w:val="0"/>
                <w:bCs w:val="0"/>
                <w:sz w:val="21"/>
                <w:szCs w:val="24"/>
              </w:rPr>
              <w:t>SVM）、随机森林（RF）、逻辑回归（LR）、深度学习模型等。</w:t>
            </w:r>
          </w:p>
          <w:p w14:paraId="6CD076C3"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特征选择：基于变量重要性（如</w:t>
            </w:r>
            <w:r w:rsidRPr="000255A4">
              <w:rPr>
                <w:rFonts w:asciiTheme="minorEastAsia" w:eastAsiaTheme="minorEastAsia" w:hAnsiTheme="minorEastAsia" w:cstheme="minorEastAsia"/>
                <w:b w:val="0"/>
                <w:bCs w:val="0"/>
                <w:sz w:val="21"/>
                <w:szCs w:val="24"/>
              </w:rPr>
              <w:t xml:space="preserve"> VIP 值、特征重要性得分）、递归特征消除（RFE）、LASSO 等方法筛选关键代谢物标志物。</w:t>
            </w:r>
          </w:p>
          <w:p w14:paraId="14690523"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模型性能评价指标：如准确率、敏感性、特异性、受试者工作特征曲线（</w:t>
            </w:r>
            <w:r w:rsidRPr="000255A4">
              <w:rPr>
                <w:rFonts w:asciiTheme="minorEastAsia" w:eastAsiaTheme="minorEastAsia" w:hAnsiTheme="minorEastAsia" w:cstheme="minorEastAsia"/>
                <w:b w:val="0"/>
                <w:bCs w:val="0"/>
                <w:sz w:val="21"/>
                <w:szCs w:val="24"/>
              </w:rPr>
              <w:t>ROC 曲线）下的面积（AUC）、混淆矩阵、Kappa系数等。</w:t>
            </w:r>
          </w:p>
          <w:p w14:paraId="1BF6D194"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b w:val="0"/>
                <w:bCs w:val="0"/>
                <w:sz w:val="21"/>
                <w:szCs w:val="24"/>
              </w:rPr>
              <w:t>4）生物标志物候选物评估：</w:t>
            </w:r>
          </w:p>
          <w:p w14:paraId="66D2E7A4"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生物标志物组合：分析单个或多个代谢物联合作为标志物的表现，评估其在区分泌尿系统癌与健康对照中的协同效应。</w:t>
            </w:r>
          </w:p>
          <w:p w14:paraId="440D665B" w14:textId="77777777"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sidRPr="000255A4">
              <w:rPr>
                <w:rFonts w:asciiTheme="minorEastAsia" w:eastAsiaTheme="minorEastAsia" w:hAnsiTheme="minorEastAsia" w:cstheme="minorEastAsia" w:hint="eastAsia"/>
                <w:b w:val="0"/>
                <w:bCs w:val="0"/>
                <w:sz w:val="21"/>
                <w:szCs w:val="24"/>
              </w:rPr>
              <w:t>稳健性检验：通过</w:t>
            </w:r>
            <w:r w:rsidRPr="000255A4">
              <w:rPr>
                <w:rFonts w:asciiTheme="minorEastAsia" w:eastAsiaTheme="minorEastAsia" w:hAnsiTheme="minorEastAsia" w:cstheme="minorEastAsia"/>
                <w:b w:val="0"/>
                <w:bCs w:val="0"/>
                <w:sz w:val="21"/>
                <w:szCs w:val="24"/>
              </w:rPr>
              <w:t xml:space="preserve"> bootstrapping、交叉验证、独立验证等方式验证所选标志物组合的稳定性。</w:t>
            </w:r>
          </w:p>
          <w:p w14:paraId="511C7A7D" w14:textId="49A2376C" w:rsidR="000255A4" w:rsidRPr="000255A4" w:rsidRDefault="000255A4" w:rsidP="000255A4">
            <w:pPr>
              <w:pStyle w:val="6"/>
              <w:spacing w:before="0" w:after="0" w:line="360" w:lineRule="auto"/>
              <w:rPr>
                <w:rFonts w:asciiTheme="minorEastAsia" w:eastAsiaTheme="minorEastAsia" w:hAnsiTheme="minorEastAsia" w:cstheme="minorEastAsia" w:hint="eastAsia"/>
                <w:b w:val="0"/>
                <w:bCs w:val="0"/>
                <w:sz w:val="21"/>
                <w:szCs w:val="24"/>
              </w:rPr>
            </w:pPr>
            <w:r>
              <w:rPr>
                <w:rFonts w:asciiTheme="minorEastAsia" w:eastAsiaTheme="minorEastAsia" w:hAnsiTheme="minorEastAsia" w:cstheme="minorEastAsia" w:hint="eastAsia"/>
                <w:b w:val="0"/>
                <w:bCs w:val="0"/>
                <w:sz w:val="21"/>
                <w:szCs w:val="24"/>
              </w:rPr>
              <w:t>5）</w:t>
            </w:r>
            <w:r w:rsidRPr="000255A4">
              <w:rPr>
                <w:rFonts w:asciiTheme="minorEastAsia" w:eastAsiaTheme="minorEastAsia" w:hAnsiTheme="minorEastAsia" w:cstheme="minorEastAsia" w:hint="eastAsia"/>
                <w:b w:val="0"/>
                <w:bCs w:val="0"/>
                <w:sz w:val="21"/>
                <w:szCs w:val="24"/>
              </w:rPr>
              <w:t>生物标志物的临床应用价值：</w:t>
            </w:r>
            <w:r w:rsidRPr="000255A4">
              <w:rPr>
                <w:rFonts w:asciiTheme="minorEastAsia" w:eastAsiaTheme="minorEastAsia" w:hAnsiTheme="minorEastAsia" w:cstheme="minorEastAsia"/>
                <w:b w:val="0"/>
                <w:bCs w:val="0"/>
                <w:sz w:val="21"/>
                <w:szCs w:val="24"/>
              </w:rPr>
              <w:t xml:space="preserve"> </w:t>
            </w:r>
          </w:p>
          <w:p w14:paraId="5E5A7976" w14:textId="4C93E78C" w:rsidR="00871B23" w:rsidRDefault="000255A4" w:rsidP="000255A4">
            <w:pPr>
              <w:pStyle w:val="6"/>
              <w:spacing w:before="0" w:after="0" w:line="360" w:lineRule="auto"/>
              <w:rPr>
                <w:rFonts w:eastAsia="仿宋_GB2312"/>
                <w:b w:val="0"/>
                <w:position w:val="6"/>
                <w:szCs w:val="24"/>
              </w:rPr>
            </w:pPr>
            <w:r w:rsidRPr="000255A4">
              <w:rPr>
                <w:rFonts w:asciiTheme="minorEastAsia" w:eastAsiaTheme="minorEastAsia" w:hAnsiTheme="minorEastAsia" w:cstheme="minorEastAsia" w:hint="eastAsia"/>
                <w:b w:val="0"/>
                <w:bCs w:val="0"/>
                <w:sz w:val="21"/>
                <w:szCs w:val="24"/>
              </w:rPr>
              <w:t>诊断效能：计算基于标志物的诊断模型的敏感性、特异性、阳性预测值（</w:t>
            </w:r>
            <w:r w:rsidRPr="000255A4">
              <w:rPr>
                <w:rFonts w:asciiTheme="minorEastAsia" w:eastAsiaTheme="minorEastAsia" w:hAnsiTheme="minorEastAsia" w:cstheme="minorEastAsia"/>
                <w:b w:val="0"/>
                <w:bCs w:val="0"/>
                <w:sz w:val="21"/>
                <w:szCs w:val="24"/>
              </w:rPr>
              <w:t>PPV）、阴性预测值（NPV）等。</w:t>
            </w:r>
          </w:p>
        </w:tc>
      </w:tr>
    </w:tbl>
    <w:p w14:paraId="328AA400" w14:textId="77777777" w:rsidR="00871B23" w:rsidRDefault="00871B23">
      <w:pPr>
        <w:spacing w:line="480" w:lineRule="auto"/>
        <w:rPr>
          <w:rFonts w:hint="eastAsia"/>
          <w:b/>
          <w:sz w:val="24"/>
          <w:szCs w:val="24"/>
        </w:rPr>
      </w:pPr>
    </w:p>
    <w:p w14:paraId="78A650E7" w14:textId="77777777" w:rsidR="00871B23" w:rsidRDefault="00421145">
      <w:pPr>
        <w:spacing w:line="480" w:lineRule="auto"/>
        <w:rPr>
          <w:rFonts w:hint="eastAsia"/>
          <w:b/>
          <w:sz w:val="24"/>
          <w:szCs w:val="24"/>
        </w:rPr>
      </w:pPr>
      <w:r>
        <w:rPr>
          <w:rFonts w:hint="eastAsia"/>
          <w:b/>
          <w:sz w:val="24"/>
          <w:szCs w:val="24"/>
        </w:rPr>
        <w:t>六、研究进度与考核指标</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3"/>
        <w:gridCol w:w="3881"/>
      </w:tblGrid>
      <w:tr w:rsidR="00871B23" w14:paraId="2BACFA73" w14:textId="77777777" w:rsidTr="001957E7">
        <w:trPr>
          <w:trHeight w:val="90"/>
        </w:trPr>
        <w:tc>
          <w:tcPr>
            <w:tcW w:w="2235" w:type="dxa"/>
          </w:tcPr>
          <w:p w14:paraId="2C436658" w14:textId="77777777" w:rsidR="00871B23" w:rsidRPr="001957E7" w:rsidRDefault="00421145">
            <w:pPr>
              <w:spacing w:line="560" w:lineRule="exact"/>
              <w:jc w:val="center"/>
              <w:rPr>
                <w:rFonts w:hint="eastAsia"/>
                <w:b/>
                <w:sz w:val="24"/>
                <w:szCs w:val="24"/>
              </w:rPr>
            </w:pPr>
            <w:r w:rsidRPr="001957E7">
              <w:rPr>
                <w:rFonts w:hint="eastAsia"/>
                <w:b/>
                <w:sz w:val="24"/>
                <w:szCs w:val="24"/>
              </w:rPr>
              <w:t>时间（年、月）</w:t>
            </w:r>
          </w:p>
        </w:tc>
        <w:tc>
          <w:tcPr>
            <w:tcW w:w="2403" w:type="dxa"/>
          </w:tcPr>
          <w:p w14:paraId="482CC965" w14:textId="77777777" w:rsidR="00871B23" w:rsidRPr="001957E7" w:rsidRDefault="00421145">
            <w:pPr>
              <w:spacing w:line="560" w:lineRule="exact"/>
              <w:jc w:val="center"/>
              <w:rPr>
                <w:rFonts w:hint="eastAsia"/>
                <w:b/>
                <w:sz w:val="24"/>
                <w:szCs w:val="24"/>
              </w:rPr>
            </w:pPr>
            <w:r w:rsidRPr="001957E7">
              <w:rPr>
                <w:rFonts w:hint="eastAsia"/>
                <w:b/>
                <w:sz w:val="24"/>
                <w:szCs w:val="24"/>
              </w:rPr>
              <w:t>研究内容</w:t>
            </w:r>
          </w:p>
        </w:tc>
        <w:tc>
          <w:tcPr>
            <w:tcW w:w="3881" w:type="dxa"/>
          </w:tcPr>
          <w:p w14:paraId="29B6A676" w14:textId="77777777" w:rsidR="00871B23" w:rsidRPr="001957E7" w:rsidRDefault="00421145">
            <w:pPr>
              <w:spacing w:line="560" w:lineRule="exact"/>
              <w:jc w:val="center"/>
              <w:rPr>
                <w:rFonts w:hint="eastAsia"/>
                <w:b/>
                <w:sz w:val="24"/>
                <w:szCs w:val="24"/>
              </w:rPr>
            </w:pPr>
            <w:r w:rsidRPr="001957E7">
              <w:rPr>
                <w:rFonts w:hint="eastAsia"/>
                <w:b/>
                <w:sz w:val="24"/>
                <w:szCs w:val="24"/>
              </w:rPr>
              <w:t>考核指标</w:t>
            </w:r>
          </w:p>
        </w:tc>
      </w:tr>
      <w:tr w:rsidR="00871B23" w14:paraId="176D8C35" w14:textId="77777777" w:rsidTr="001957E7">
        <w:trPr>
          <w:trHeight w:val="90"/>
        </w:trPr>
        <w:tc>
          <w:tcPr>
            <w:tcW w:w="2235" w:type="dxa"/>
          </w:tcPr>
          <w:p w14:paraId="578DD296" w14:textId="07BBE5F1" w:rsidR="00871B23" w:rsidRPr="00F97273" w:rsidRDefault="001957E7" w:rsidP="001957E7">
            <w:pPr>
              <w:spacing w:line="560" w:lineRule="exact"/>
              <w:rPr>
                <w:rFonts w:hint="eastAsia"/>
                <w:sz w:val="24"/>
                <w:szCs w:val="24"/>
                <w:highlight w:val="yellow"/>
              </w:rPr>
            </w:pPr>
            <w:r w:rsidRPr="00F97273">
              <w:rPr>
                <w:rFonts w:hint="eastAsia"/>
                <w:sz w:val="24"/>
                <w:szCs w:val="24"/>
                <w:highlight w:val="yellow"/>
              </w:rPr>
              <w:t>2025.1 -2026.1</w:t>
            </w:r>
          </w:p>
        </w:tc>
        <w:tc>
          <w:tcPr>
            <w:tcW w:w="2403" w:type="dxa"/>
          </w:tcPr>
          <w:p w14:paraId="1D99302A" w14:textId="2F565988" w:rsidR="00871B23" w:rsidRPr="001957E7" w:rsidRDefault="001957E7">
            <w:pPr>
              <w:spacing w:line="560" w:lineRule="exact"/>
              <w:rPr>
                <w:rFonts w:hint="eastAsia"/>
                <w:sz w:val="24"/>
                <w:szCs w:val="24"/>
              </w:rPr>
            </w:pPr>
            <w:r w:rsidRPr="001957E7">
              <w:rPr>
                <w:sz w:val="24"/>
                <w:szCs w:val="24"/>
              </w:rPr>
              <w:t>筛选受试者，采集受试者样本，采集临床信息</w:t>
            </w:r>
          </w:p>
        </w:tc>
        <w:tc>
          <w:tcPr>
            <w:tcW w:w="3881" w:type="dxa"/>
          </w:tcPr>
          <w:p w14:paraId="24176974" w14:textId="7EFC7061" w:rsidR="00871B23" w:rsidRPr="001957E7" w:rsidRDefault="001957E7">
            <w:pPr>
              <w:spacing w:line="560" w:lineRule="exact"/>
              <w:rPr>
                <w:rFonts w:hint="eastAsia"/>
                <w:sz w:val="24"/>
                <w:szCs w:val="24"/>
              </w:rPr>
            </w:pPr>
            <w:r>
              <w:rPr>
                <w:sz w:val="24"/>
                <w:szCs w:val="24"/>
              </w:rPr>
              <w:t>完成方案既定受试者数量采集</w:t>
            </w:r>
          </w:p>
        </w:tc>
      </w:tr>
      <w:tr w:rsidR="00871B23" w14:paraId="4FD0ABBF" w14:textId="77777777" w:rsidTr="001957E7">
        <w:trPr>
          <w:trHeight w:val="90"/>
        </w:trPr>
        <w:tc>
          <w:tcPr>
            <w:tcW w:w="2235" w:type="dxa"/>
          </w:tcPr>
          <w:p w14:paraId="09AB34A4" w14:textId="7AC9827E" w:rsidR="00871B23" w:rsidRPr="00F97273" w:rsidRDefault="001957E7" w:rsidP="001957E7">
            <w:pPr>
              <w:spacing w:line="560" w:lineRule="exact"/>
              <w:rPr>
                <w:rFonts w:hint="eastAsia"/>
                <w:sz w:val="24"/>
                <w:szCs w:val="24"/>
                <w:highlight w:val="yellow"/>
              </w:rPr>
            </w:pPr>
            <w:r w:rsidRPr="00F97273">
              <w:rPr>
                <w:rFonts w:hint="eastAsia"/>
                <w:sz w:val="24"/>
                <w:szCs w:val="24"/>
                <w:highlight w:val="yellow"/>
              </w:rPr>
              <w:t>2026.1 -2026.7</w:t>
            </w:r>
          </w:p>
        </w:tc>
        <w:tc>
          <w:tcPr>
            <w:tcW w:w="2403" w:type="dxa"/>
          </w:tcPr>
          <w:p w14:paraId="4539AFA8" w14:textId="439BEB86" w:rsidR="00871B23" w:rsidRPr="001957E7" w:rsidRDefault="001957E7">
            <w:pPr>
              <w:spacing w:line="560" w:lineRule="exact"/>
              <w:rPr>
                <w:rFonts w:hint="eastAsia"/>
                <w:sz w:val="24"/>
                <w:szCs w:val="24"/>
              </w:rPr>
            </w:pPr>
            <w:r w:rsidRPr="001957E7">
              <w:rPr>
                <w:sz w:val="24"/>
                <w:szCs w:val="24"/>
              </w:rPr>
              <w:t>血浆非靶向代谢组学检测</w:t>
            </w:r>
          </w:p>
        </w:tc>
        <w:tc>
          <w:tcPr>
            <w:tcW w:w="3881" w:type="dxa"/>
          </w:tcPr>
          <w:p w14:paraId="4936CA1A" w14:textId="13DBF39A" w:rsidR="00871B23" w:rsidRPr="001957E7" w:rsidRDefault="001957E7">
            <w:pPr>
              <w:spacing w:line="560" w:lineRule="exact"/>
              <w:rPr>
                <w:rFonts w:hint="eastAsia"/>
                <w:sz w:val="24"/>
                <w:szCs w:val="24"/>
              </w:rPr>
            </w:pPr>
            <w:r w:rsidRPr="001957E7">
              <w:rPr>
                <w:sz w:val="24"/>
                <w:szCs w:val="24"/>
              </w:rPr>
              <w:t>完成已采集血浆的非靶向代谢组学检测</w:t>
            </w:r>
          </w:p>
        </w:tc>
      </w:tr>
      <w:tr w:rsidR="00871B23" w14:paraId="377AF620" w14:textId="77777777" w:rsidTr="001957E7">
        <w:trPr>
          <w:trHeight w:val="90"/>
        </w:trPr>
        <w:tc>
          <w:tcPr>
            <w:tcW w:w="2235" w:type="dxa"/>
          </w:tcPr>
          <w:p w14:paraId="46F36D63" w14:textId="08574279" w:rsidR="00871B23" w:rsidRPr="00F97273" w:rsidRDefault="001957E7" w:rsidP="001957E7">
            <w:pPr>
              <w:spacing w:line="560" w:lineRule="exact"/>
              <w:rPr>
                <w:rFonts w:hint="eastAsia"/>
                <w:sz w:val="24"/>
                <w:szCs w:val="24"/>
                <w:highlight w:val="yellow"/>
              </w:rPr>
            </w:pPr>
            <w:r w:rsidRPr="00F97273">
              <w:rPr>
                <w:rFonts w:hint="eastAsia"/>
                <w:sz w:val="24"/>
                <w:szCs w:val="24"/>
                <w:highlight w:val="yellow"/>
              </w:rPr>
              <w:t>2026.7 -2026.12</w:t>
            </w:r>
          </w:p>
        </w:tc>
        <w:tc>
          <w:tcPr>
            <w:tcW w:w="2403" w:type="dxa"/>
          </w:tcPr>
          <w:p w14:paraId="68FDB877" w14:textId="7BD801DB" w:rsidR="00871B23" w:rsidRPr="001957E7" w:rsidRDefault="001957E7">
            <w:pPr>
              <w:spacing w:line="560" w:lineRule="exact"/>
              <w:rPr>
                <w:rFonts w:hint="eastAsia"/>
                <w:sz w:val="24"/>
                <w:szCs w:val="24"/>
              </w:rPr>
            </w:pPr>
            <w:r w:rsidRPr="001957E7">
              <w:rPr>
                <w:sz w:val="24"/>
                <w:szCs w:val="24"/>
              </w:rPr>
              <w:t>统计分析</w:t>
            </w:r>
          </w:p>
        </w:tc>
        <w:tc>
          <w:tcPr>
            <w:tcW w:w="3881" w:type="dxa"/>
          </w:tcPr>
          <w:p w14:paraId="6341BB4F" w14:textId="2B0B6B70" w:rsidR="00871B23" w:rsidRPr="001957E7" w:rsidRDefault="001957E7">
            <w:pPr>
              <w:spacing w:line="560" w:lineRule="exact"/>
              <w:rPr>
                <w:rFonts w:hint="eastAsia"/>
                <w:sz w:val="24"/>
                <w:szCs w:val="24"/>
              </w:rPr>
            </w:pPr>
            <w:r w:rsidRPr="001957E7">
              <w:rPr>
                <w:sz w:val="24"/>
                <w:szCs w:val="24"/>
              </w:rPr>
              <w:t>完成方案既定研究目的统计分析</w:t>
            </w:r>
          </w:p>
        </w:tc>
      </w:tr>
      <w:tr w:rsidR="001957E7" w14:paraId="7A87F15D" w14:textId="77777777" w:rsidTr="001957E7">
        <w:trPr>
          <w:trHeight w:val="90"/>
        </w:trPr>
        <w:tc>
          <w:tcPr>
            <w:tcW w:w="2235" w:type="dxa"/>
          </w:tcPr>
          <w:p w14:paraId="18BC967C" w14:textId="30B2AAB4" w:rsidR="001957E7" w:rsidRPr="00F97273" w:rsidRDefault="001957E7" w:rsidP="001957E7">
            <w:pPr>
              <w:spacing w:line="560" w:lineRule="exact"/>
              <w:rPr>
                <w:rFonts w:hint="eastAsia"/>
                <w:sz w:val="24"/>
                <w:szCs w:val="24"/>
                <w:highlight w:val="yellow"/>
              </w:rPr>
            </w:pPr>
            <w:r w:rsidRPr="00F97273">
              <w:rPr>
                <w:rFonts w:hint="eastAsia"/>
                <w:sz w:val="24"/>
                <w:szCs w:val="24"/>
                <w:highlight w:val="yellow"/>
              </w:rPr>
              <w:t>2026.12 -2027.6</w:t>
            </w:r>
          </w:p>
        </w:tc>
        <w:tc>
          <w:tcPr>
            <w:tcW w:w="2403" w:type="dxa"/>
          </w:tcPr>
          <w:p w14:paraId="15E5C447" w14:textId="52C35BCD" w:rsidR="001957E7" w:rsidRPr="001957E7" w:rsidRDefault="001957E7">
            <w:pPr>
              <w:spacing w:line="560" w:lineRule="exact"/>
              <w:rPr>
                <w:rFonts w:hint="eastAsia"/>
                <w:sz w:val="24"/>
                <w:szCs w:val="24"/>
              </w:rPr>
            </w:pPr>
            <w:r w:rsidRPr="001957E7">
              <w:rPr>
                <w:sz w:val="24"/>
                <w:szCs w:val="24"/>
              </w:rPr>
              <w:t>成果转化</w:t>
            </w:r>
          </w:p>
        </w:tc>
        <w:tc>
          <w:tcPr>
            <w:tcW w:w="3881" w:type="dxa"/>
          </w:tcPr>
          <w:p w14:paraId="2AA7983C" w14:textId="65F9F623" w:rsidR="001957E7" w:rsidRPr="001957E7" w:rsidRDefault="001957E7">
            <w:pPr>
              <w:spacing w:line="560" w:lineRule="exact"/>
              <w:rPr>
                <w:rFonts w:hint="eastAsia"/>
                <w:sz w:val="24"/>
                <w:szCs w:val="24"/>
              </w:rPr>
            </w:pPr>
            <w:r>
              <w:rPr>
                <w:sz w:val="24"/>
                <w:szCs w:val="24"/>
              </w:rPr>
              <w:t>发表高质量论文，申报发明专利</w:t>
            </w:r>
          </w:p>
        </w:tc>
      </w:tr>
    </w:tbl>
    <w:p w14:paraId="315C5C8A" w14:textId="77777777" w:rsidR="00871B23" w:rsidRDefault="00421145">
      <w:pPr>
        <w:spacing w:line="360" w:lineRule="auto"/>
        <w:rPr>
          <w:rFonts w:hint="eastAsia"/>
          <w:b/>
          <w:sz w:val="24"/>
          <w:szCs w:val="24"/>
        </w:rPr>
      </w:pPr>
      <w:r>
        <w:rPr>
          <w:rFonts w:hint="eastAsia"/>
          <w:b/>
          <w:sz w:val="24"/>
          <w:szCs w:val="24"/>
        </w:rPr>
        <w:t>七、管理条款</w:t>
      </w:r>
    </w:p>
    <w:p w14:paraId="711A3D09" w14:textId="77777777" w:rsidR="00871B23" w:rsidRDefault="00421145">
      <w:pPr>
        <w:ind w:firstLineChars="200" w:firstLine="480"/>
        <w:rPr>
          <w:rFonts w:hint="eastAsia"/>
          <w:bCs/>
          <w:sz w:val="24"/>
          <w:szCs w:val="24"/>
        </w:rPr>
      </w:pPr>
      <w:r>
        <w:rPr>
          <w:bCs/>
          <w:sz w:val="24"/>
          <w:szCs w:val="24"/>
        </w:rPr>
        <w:t xml:space="preserve">1. </w:t>
      </w:r>
      <w:r>
        <w:rPr>
          <w:rFonts w:hint="eastAsia"/>
          <w:bCs/>
          <w:sz w:val="24"/>
          <w:szCs w:val="24"/>
        </w:rPr>
        <w:t>研究医院必须按要求向主办方提交中期进展报告及项目报告，逾期不报，将停拨经费，主办方对报告进行书面审核或汇报审核。</w:t>
      </w:r>
    </w:p>
    <w:p w14:paraId="247DB042" w14:textId="77777777" w:rsidR="00871B23" w:rsidRDefault="00421145">
      <w:pPr>
        <w:ind w:firstLineChars="200" w:firstLine="480"/>
        <w:rPr>
          <w:rFonts w:hint="eastAsia"/>
          <w:bCs/>
          <w:sz w:val="24"/>
          <w:szCs w:val="24"/>
        </w:rPr>
      </w:pPr>
      <w:r>
        <w:rPr>
          <w:bCs/>
          <w:sz w:val="24"/>
          <w:szCs w:val="24"/>
        </w:rPr>
        <w:lastRenderedPageBreak/>
        <w:t xml:space="preserve">2. </w:t>
      </w:r>
      <w:r>
        <w:rPr>
          <w:rFonts w:hint="eastAsia"/>
          <w:bCs/>
          <w:sz w:val="24"/>
          <w:szCs w:val="24"/>
        </w:rPr>
        <w:t>研究医院在课题执行中不可调整研究内容。</w:t>
      </w:r>
    </w:p>
    <w:p w14:paraId="70CCC85F" w14:textId="77777777" w:rsidR="00871B23" w:rsidRDefault="00871B23">
      <w:pPr>
        <w:spacing w:line="360" w:lineRule="exact"/>
        <w:rPr>
          <w:rFonts w:ascii="微软雅黑" w:eastAsia="微软雅黑" w:hAnsi="微软雅黑" w:hint="eastAsia"/>
          <w:b/>
          <w:sz w:val="24"/>
          <w:szCs w:val="24"/>
        </w:rPr>
      </w:pPr>
    </w:p>
    <w:p w14:paraId="02F40426" w14:textId="77777777" w:rsidR="00871B23" w:rsidRDefault="00421145">
      <w:pPr>
        <w:spacing w:line="360" w:lineRule="exact"/>
        <w:rPr>
          <w:rFonts w:hint="eastAsia"/>
          <w:b/>
          <w:sz w:val="24"/>
          <w:szCs w:val="24"/>
        </w:rPr>
      </w:pPr>
      <w:r>
        <w:rPr>
          <w:rFonts w:hint="eastAsia"/>
          <w:b/>
          <w:sz w:val="24"/>
          <w:szCs w:val="24"/>
        </w:rPr>
        <w:t>八、申请者承诺</w:t>
      </w:r>
    </w:p>
    <w:p w14:paraId="66968210" w14:textId="77777777" w:rsidR="00871B23" w:rsidRDefault="00421145">
      <w:pPr>
        <w:spacing w:line="560" w:lineRule="exact"/>
        <w:rPr>
          <w:rFonts w:hint="eastAsia"/>
          <w:bCs/>
          <w:sz w:val="24"/>
          <w:szCs w:val="24"/>
        </w:rPr>
      </w:pPr>
      <w:r>
        <w:rPr>
          <w:rFonts w:hint="eastAsia"/>
          <w:bCs/>
          <w:sz w:val="24"/>
          <w:szCs w:val="24"/>
        </w:rPr>
        <w:t>申请者承诺：</w:t>
      </w:r>
    </w:p>
    <w:p w14:paraId="569DF86E" w14:textId="77777777" w:rsidR="00871B23" w:rsidRDefault="00421145">
      <w:pPr>
        <w:spacing w:line="560" w:lineRule="exact"/>
        <w:ind w:firstLineChars="196" w:firstLine="470"/>
        <w:rPr>
          <w:rFonts w:hint="eastAsia"/>
          <w:b/>
          <w:sz w:val="24"/>
          <w:szCs w:val="24"/>
        </w:rPr>
      </w:pPr>
      <w:r>
        <w:rPr>
          <w:rFonts w:hint="eastAsia"/>
          <w:bCs/>
          <w:sz w:val="24"/>
          <w:szCs w:val="24"/>
        </w:rPr>
        <w:t>我保证申请书内容的真实性。如果获得资助，我将履行项目负责人职责，严格遵守</w:t>
      </w:r>
      <w:r>
        <w:rPr>
          <w:rFonts w:hint="eastAsia"/>
          <w:sz w:val="24"/>
          <w:szCs w:val="24"/>
        </w:rPr>
        <w:t>北京生命绿洲公益服务中心“泌尿生殖系统癌症早筛标志物创新科研项目”</w:t>
      </w:r>
      <w:r>
        <w:rPr>
          <w:rFonts w:hint="eastAsia"/>
          <w:bCs/>
          <w:sz w:val="24"/>
          <w:szCs w:val="24"/>
        </w:rPr>
        <w:t xml:space="preserve">的相关规定，按照本申请书所述，切实保证研究工作时间，认真开展工作，按时报送有关材料。若填报失实和违反规定，本人将承担外全部责任。     </w:t>
      </w:r>
      <w:r>
        <w:rPr>
          <w:rFonts w:hint="eastAsia"/>
          <w:b/>
          <w:sz w:val="24"/>
          <w:szCs w:val="24"/>
        </w:rPr>
        <w:t xml:space="preserve">                                             </w:t>
      </w:r>
    </w:p>
    <w:p w14:paraId="41C5E5F1" w14:textId="77777777" w:rsidR="00871B23" w:rsidRDefault="00421145">
      <w:pPr>
        <w:spacing w:line="560" w:lineRule="exact"/>
        <w:rPr>
          <w:rFonts w:hint="eastAsia"/>
          <w:b/>
          <w:sz w:val="24"/>
          <w:szCs w:val="24"/>
        </w:rPr>
      </w:pPr>
      <w:r>
        <w:rPr>
          <w:rFonts w:hint="eastAsia"/>
          <w:b/>
          <w:sz w:val="24"/>
          <w:szCs w:val="24"/>
        </w:rPr>
        <w:t>申请者（签字）：</w:t>
      </w:r>
    </w:p>
    <w:p w14:paraId="78E29A62" w14:textId="77777777" w:rsidR="00871B23" w:rsidRDefault="00421145">
      <w:pPr>
        <w:rPr>
          <w:rFonts w:ascii="宋体" w:hAnsi="宋体" w:hint="eastAsia"/>
          <w:sz w:val="24"/>
          <w:szCs w:val="24"/>
        </w:rPr>
      </w:pPr>
      <w:r>
        <w:rPr>
          <w:rFonts w:hint="eastAsia"/>
          <w:b/>
          <w:sz w:val="24"/>
          <w:szCs w:val="24"/>
        </w:rPr>
        <w:t xml:space="preserve">日期：       </w:t>
      </w:r>
      <w:r>
        <w:rPr>
          <w:rFonts w:ascii="宋体" w:hAnsi="宋体" w:hint="eastAsia"/>
          <w:sz w:val="24"/>
          <w:szCs w:val="24"/>
        </w:rPr>
        <w:t xml:space="preserve">      </w:t>
      </w:r>
    </w:p>
    <w:p w14:paraId="0318A4A8" w14:textId="77777777" w:rsidR="00871B23" w:rsidRDefault="00871B23">
      <w:pPr>
        <w:rPr>
          <w:rFonts w:ascii="宋体" w:hAnsi="宋体" w:hint="eastAsia"/>
          <w:sz w:val="24"/>
          <w:szCs w:val="24"/>
        </w:rPr>
      </w:pPr>
    </w:p>
    <w:p w14:paraId="06C181BE" w14:textId="77777777" w:rsidR="00871B23" w:rsidRDefault="00871B23">
      <w:pPr>
        <w:rPr>
          <w:rFonts w:ascii="宋体" w:hAnsi="宋体" w:hint="eastAsia"/>
          <w:sz w:val="24"/>
          <w:szCs w:val="24"/>
        </w:rPr>
      </w:pPr>
    </w:p>
    <w:p w14:paraId="14A4C097" w14:textId="77777777" w:rsidR="00871B23" w:rsidRDefault="00421145">
      <w:pPr>
        <w:rPr>
          <w:rFonts w:ascii="宋体" w:hint="eastAsia"/>
          <w:sz w:val="24"/>
          <w:szCs w:val="24"/>
          <w:u w:val="single"/>
        </w:rPr>
      </w:pPr>
      <w:r>
        <w:rPr>
          <w:rFonts w:ascii="宋体" w:hAnsi="宋体"/>
          <w:sz w:val="24"/>
          <w:szCs w:val="24"/>
          <w:u w:val="single"/>
        </w:rPr>
        <w:t xml:space="preserve">                                                                   </w:t>
      </w:r>
    </w:p>
    <w:p w14:paraId="5D83A24A" w14:textId="77777777" w:rsidR="00871B23" w:rsidRDefault="00421145">
      <w:pPr>
        <w:rPr>
          <w:rFonts w:hint="eastAsia"/>
          <w:b/>
          <w:sz w:val="24"/>
          <w:szCs w:val="24"/>
        </w:rPr>
      </w:pPr>
      <w:r>
        <w:rPr>
          <w:rFonts w:hint="eastAsia"/>
          <w:b/>
          <w:sz w:val="24"/>
          <w:szCs w:val="24"/>
        </w:rPr>
        <w:t>医院（盖章）：</w:t>
      </w:r>
    </w:p>
    <w:p w14:paraId="6B67156F" w14:textId="77777777" w:rsidR="00871B23" w:rsidRDefault="00421145">
      <w:pPr>
        <w:rPr>
          <w:rFonts w:hint="eastAsia"/>
          <w:b/>
          <w:sz w:val="24"/>
          <w:szCs w:val="24"/>
        </w:rPr>
      </w:pPr>
      <w:r>
        <w:rPr>
          <w:rFonts w:hint="eastAsia"/>
          <w:b/>
          <w:sz w:val="24"/>
          <w:szCs w:val="24"/>
        </w:rPr>
        <w:t>日期：</w:t>
      </w:r>
    </w:p>
    <w:p w14:paraId="59AE2EEE" w14:textId="77777777" w:rsidR="00871B23" w:rsidRDefault="00871B23">
      <w:pPr>
        <w:rPr>
          <w:rFonts w:hint="eastAsia"/>
          <w:b/>
          <w:sz w:val="24"/>
          <w:szCs w:val="24"/>
        </w:rPr>
      </w:pPr>
    </w:p>
    <w:p w14:paraId="14CB2591" w14:textId="77777777" w:rsidR="00871B23" w:rsidRDefault="00871B23">
      <w:pPr>
        <w:rPr>
          <w:rFonts w:ascii="宋体" w:hint="eastAsia"/>
          <w:sz w:val="24"/>
          <w:szCs w:val="24"/>
          <w:u w:val="single"/>
        </w:rPr>
      </w:pPr>
    </w:p>
    <w:p w14:paraId="5EE3E87A" w14:textId="77777777" w:rsidR="00871B23" w:rsidRDefault="00871B23">
      <w:pPr>
        <w:ind w:right="420"/>
        <w:jc w:val="left"/>
        <w:rPr>
          <w:rFonts w:hint="eastAsia"/>
          <w:sz w:val="24"/>
          <w:szCs w:val="24"/>
        </w:rPr>
      </w:pPr>
    </w:p>
    <w:sectPr w:rsidR="0087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yMTIxMTc5NDkyMWI0NDVjNWFhYzBlOTkwZmYyNGMifQ=="/>
    <w:docVar w:name="KY_MEDREF_DOCUID" w:val="{2203B0E2-9471-4337-80EB-6A39DBBC48BB}"/>
    <w:docVar w:name="KY_MEDREF_VERSION" w:val="3"/>
  </w:docVars>
  <w:rsids>
    <w:rsidRoot w:val="00E645C9"/>
    <w:rsid w:val="00023155"/>
    <w:rsid w:val="000255A4"/>
    <w:rsid w:val="0005783C"/>
    <w:rsid w:val="000B11F0"/>
    <w:rsid w:val="000B4CA4"/>
    <w:rsid w:val="000D51E7"/>
    <w:rsid w:val="000E494B"/>
    <w:rsid w:val="000E5A3F"/>
    <w:rsid w:val="001308A7"/>
    <w:rsid w:val="00170A0E"/>
    <w:rsid w:val="001957E7"/>
    <w:rsid w:val="001B2115"/>
    <w:rsid w:val="001B67A5"/>
    <w:rsid w:val="002174D6"/>
    <w:rsid w:val="00220E97"/>
    <w:rsid w:val="0029442F"/>
    <w:rsid w:val="002B1FBC"/>
    <w:rsid w:val="002E14D1"/>
    <w:rsid w:val="0033277E"/>
    <w:rsid w:val="00397250"/>
    <w:rsid w:val="003A00DF"/>
    <w:rsid w:val="003F76F2"/>
    <w:rsid w:val="00421145"/>
    <w:rsid w:val="00426659"/>
    <w:rsid w:val="00446C28"/>
    <w:rsid w:val="0050205B"/>
    <w:rsid w:val="00533B6B"/>
    <w:rsid w:val="00593BA3"/>
    <w:rsid w:val="005B1D1F"/>
    <w:rsid w:val="005B3691"/>
    <w:rsid w:val="005E5530"/>
    <w:rsid w:val="005E7D60"/>
    <w:rsid w:val="00680AE8"/>
    <w:rsid w:val="00682FEC"/>
    <w:rsid w:val="00686B55"/>
    <w:rsid w:val="006B2860"/>
    <w:rsid w:val="006C2BC3"/>
    <w:rsid w:val="006D6AD0"/>
    <w:rsid w:val="0072069E"/>
    <w:rsid w:val="00760853"/>
    <w:rsid w:val="007D674F"/>
    <w:rsid w:val="007E4C1D"/>
    <w:rsid w:val="008005A1"/>
    <w:rsid w:val="00806C77"/>
    <w:rsid w:val="00871B23"/>
    <w:rsid w:val="008737E0"/>
    <w:rsid w:val="0088112E"/>
    <w:rsid w:val="0089211A"/>
    <w:rsid w:val="008E7D46"/>
    <w:rsid w:val="00906E5C"/>
    <w:rsid w:val="00935FA3"/>
    <w:rsid w:val="009477AE"/>
    <w:rsid w:val="009B3CEA"/>
    <w:rsid w:val="00A46EBF"/>
    <w:rsid w:val="00A720A2"/>
    <w:rsid w:val="00A965B2"/>
    <w:rsid w:val="00AA5826"/>
    <w:rsid w:val="00AB1171"/>
    <w:rsid w:val="00B62687"/>
    <w:rsid w:val="00BB2C1D"/>
    <w:rsid w:val="00BC069A"/>
    <w:rsid w:val="00C10FAD"/>
    <w:rsid w:val="00C50184"/>
    <w:rsid w:val="00CC2C2E"/>
    <w:rsid w:val="00D24E00"/>
    <w:rsid w:val="00D2746D"/>
    <w:rsid w:val="00D53EA5"/>
    <w:rsid w:val="00D766E6"/>
    <w:rsid w:val="00D856ED"/>
    <w:rsid w:val="00D92195"/>
    <w:rsid w:val="00DE2057"/>
    <w:rsid w:val="00E02551"/>
    <w:rsid w:val="00E645C9"/>
    <w:rsid w:val="00E73B97"/>
    <w:rsid w:val="00EA4190"/>
    <w:rsid w:val="00ED68D1"/>
    <w:rsid w:val="00EE5E20"/>
    <w:rsid w:val="00F36ACC"/>
    <w:rsid w:val="00F40231"/>
    <w:rsid w:val="00F97273"/>
    <w:rsid w:val="00FA3EB1"/>
    <w:rsid w:val="00FB4BC3"/>
    <w:rsid w:val="00FD7E90"/>
    <w:rsid w:val="014B53CD"/>
    <w:rsid w:val="04122A8E"/>
    <w:rsid w:val="041A7AFD"/>
    <w:rsid w:val="0FC75AF8"/>
    <w:rsid w:val="11C82F6B"/>
    <w:rsid w:val="125D53E2"/>
    <w:rsid w:val="12612EC5"/>
    <w:rsid w:val="14591595"/>
    <w:rsid w:val="15D06A43"/>
    <w:rsid w:val="1C6242AF"/>
    <w:rsid w:val="1DA8069C"/>
    <w:rsid w:val="232D32A2"/>
    <w:rsid w:val="27842257"/>
    <w:rsid w:val="2BBF350B"/>
    <w:rsid w:val="2BE329AF"/>
    <w:rsid w:val="2C724001"/>
    <w:rsid w:val="2CE127A9"/>
    <w:rsid w:val="2F5449EB"/>
    <w:rsid w:val="3B663F8B"/>
    <w:rsid w:val="3B7B3D85"/>
    <w:rsid w:val="403A4F96"/>
    <w:rsid w:val="403E1164"/>
    <w:rsid w:val="432B6395"/>
    <w:rsid w:val="44400C52"/>
    <w:rsid w:val="4900400E"/>
    <w:rsid w:val="49375EA0"/>
    <w:rsid w:val="53125720"/>
    <w:rsid w:val="54F55D2D"/>
    <w:rsid w:val="56576BD8"/>
    <w:rsid w:val="57A5725E"/>
    <w:rsid w:val="598E0079"/>
    <w:rsid w:val="5D432242"/>
    <w:rsid w:val="62D556BC"/>
    <w:rsid w:val="6345469F"/>
    <w:rsid w:val="66286A0E"/>
    <w:rsid w:val="6AC3713E"/>
    <w:rsid w:val="6D5B5934"/>
    <w:rsid w:val="746F7AE5"/>
    <w:rsid w:val="754C3504"/>
    <w:rsid w:val="75611AEA"/>
    <w:rsid w:val="76573153"/>
    <w:rsid w:val="793C5E26"/>
    <w:rsid w:val="79813FB8"/>
    <w:rsid w:val="7A0864C5"/>
    <w:rsid w:val="7B7643FC"/>
    <w:rsid w:val="7EC4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8861"/>
  <w15:docId w15:val="{BA1D05FC-A5BA-4A81-B4DA-4D9A326E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pPr>
      <w:widowControl w:val="0"/>
      <w:jc w:val="both"/>
    </w:pPr>
    <w:rPr>
      <w:rFonts w:asciiTheme="minorHAnsi" w:eastAsiaTheme="minorEastAsia" w:hAnsiTheme="minorHAnsi" w:cstheme="minorBidi"/>
      <w:kern w:val="2"/>
      <w:sz w:val="21"/>
      <w:szCs w:val="22"/>
    </w:rPr>
  </w:style>
  <w:style w:type="paragraph" w:styleId="6">
    <w:name w:val="heading 6"/>
    <w:basedOn w:val="a"/>
    <w:next w:val="a"/>
    <w:qFormat/>
    <w:pPr>
      <w:keepNext/>
      <w:keepLines/>
      <w:spacing w:before="240" w:after="64" w:line="320" w:lineRule="auto"/>
      <w:outlineLvl w:val="5"/>
    </w:pPr>
    <w:rPr>
      <w:rFonts w:ascii="Cambria" w:eastAsia="宋体" w:hAnsi="Cambria" w:cs="Times New Roman"/>
      <w:b/>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semiHidden/>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semiHidden/>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4">
    <w:name w:val="批注文字 字符"/>
    <w:basedOn w:val="a0"/>
    <w:link w:val="a3"/>
    <w:autoRedefine/>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autoRedefine/>
    <w:uiPriority w:val="99"/>
    <w:semiHidden/>
    <w:qFormat/>
    <w:rPr>
      <w:rFonts w:asciiTheme="minorHAnsi" w:eastAsiaTheme="minorEastAsia" w:hAnsiTheme="minorHAnsi" w:cstheme="minorBidi"/>
      <w:b/>
      <w:bCs/>
      <w:kern w:val="2"/>
      <w:sz w:val="21"/>
      <w:szCs w:val="22"/>
    </w:rPr>
  </w:style>
  <w:style w:type="paragraph" w:customStyle="1" w:styleId="Default">
    <w:name w:val="Default"/>
    <w:qFormat/>
    <w:pPr>
      <w:widowControl w:val="0"/>
      <w:autoSpaceDE w:val="0"/>
      <w:autoSpaceDN w:val="0"/>
    </w:pPr>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Jimmy</dc:creator>
  <cp:lastModifiedBy>CRD Metanotitia</cp:lastModifiedBy>
  <cp:revision>26</cp:revision>
  <cp:lastPrinted>2019-03-18T08:09:00Z</cp:lastPrinted>
  <dcterms:created xsi:type="dcterms:W3CDTF">2019-01-27T09:58:00Z</dcterms:created>
  <dcterms:modified xsi:type="dcterms:W3CDTF">2024-12-30T10:04:00Z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57881DA5239C48CBA8DF9D73D7BE60FE_13</vt:lpwstr>
  </property>
</Properties>
</file>